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6991">
            <wp:simplePos x="0" y="0"/>
            <wp:positionH relativeFrom="page">
              <wp:posOffset>579455</wp:posOffset>
            </wp:positionH>
            <wp:positionV relativeFrom="page">
              <wp:posOffset>617497</wp:posOffset>
            </wp:positionV>
            <wp:extent cx="682584" cy="58837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82584" cy="588370"/>
                    </a:xfrm>
                    <a:prstGeom prst="rect">
                      <a:avLst/>
                    </a:prstGeom>
                  </pic:spPr>
                </pic:pic>
              </a:graphicData>
            </a:graphic>
          </wp:anchor>
        </w:drawing>
      </w:r>
      <w:r>
        <w:rPr/>
        <w:pict>
          <v:line style="position:absolute;mso-position-horizontal-relative:page;mso-position-vertical-relative:page;z-index:-8440" from="36pt,106.749001pt" to="576pt,106.749001pt" stroked="true" strokeweight="1.5pt" strokecolor="#231f20">
            <v:stroke dashstyle="solid"/>
            <w10:wrap type="none"/>
          </v:line>
        </w:pict>
      </w:r>
      <w:r>
        <w:rPr/>
        <w:pict>
          <v:rect style="position:absolute;margin-left:467.75pt;margin-top:36.75pt;width:107.5pt;height:40.5pt;mso-position-horizontal-relative:page;mso-position-vertical-relative:page;z-index:-8416" filled="false" stroked="true" strokeweight="1.5pt" strokecolor="#231f20">
            <v:stroke dashstyle="solid"/>
            <w10:wrap type="none"/>
          </v:rect>
        </w:pict>
      </w:r>
      <w:r>
        <w:rPr/>
        <w:pict>
          <v:shapetype id="_x0000_t202" o:spt="202" coordsize="21600,21600" path="m,l,21600r21600,l21600,xe">
            <v:stroke joinstyle="miter"/>
            <v:path gradientshapeok="t" o:connecttype="rect"/>
          </v:shapetype>
          <v:shape style="position:absolute;margin-left:164pt;margin-top:33.383999pt;width:250.8pt;height:62.7pt;mso-position-horizontal-relative:page;mso-position-vertical-relative:page;z-index:-8392" type="#_x0000_t202" filled="false" stroked="false">
            <v:textbox inset="0,0,0,0">
              <w:txbxContent>
                <w:p>
                  <w:pPr>
                    <w:spacing w:line="178" w:lineRule="exact" w:before="22"/>
                    <w:ind w:left="20" w:right="0" w:firstLine="0"/>
                    <w:jc w:val="left"/>
                    <w:rPr>
                      <w:sz w:val="16"/>
                    </w:rPr>
                  </w:pPr>
                  <w:r>
                    <w:rPr>
                      <w:color w:val="231F20"/>
                      <w:sz w:val="16"/>
                    </w:rPr>
                    <w:t>New York State Department of Taxation and Finance</w:t>
                  </w:r>
                </w:p>
                <w:p>
                  <w:pPr>
                    <w:spacing w:line="399" w:lineRule="exact" w:before="0"/>
                    <w:ind w:left="20" w:right="0" w:firstLine="0"/>
                    <w:jc w:val="left"/>
                    <w:rPr>
                      <w:b/>
                      <w:sz w:val="36"/>
                    </w:rPr>
                  </w:pPr>
                  <w:r>
                    <w:rPr>
                      <w:b/>
                      <w:color w:val="231F20"/>
                      <w:sz w:val="36"/>
                    </w:rPr>
                    <w:t>Instructions for Form IT-2664</w:t>
                  </w:r>
                </w:p>
                <w:p>
                  <w:pPr>
                    <w:spacing w:line="237" w:lineRule="auto" w:before="0"/>
                    <w:ind w:left="20" w:right="-4" w:firstLine="0"/>
                    <w:jc w:val="left"/>
                    <w:rPr>
                      <w:b/>
                      <w:sz w:val="28"/>
                    </w:rPr>
                  </w:pPr>
                  <w:r>
                    <w:rPr>
                      <w:b/>
                      <w:color w:val="231F20"/>
                      <w:sz w:val="28"/>
                    </w:rPr>
                    <w:t>Nonresident Cooperative Unit Estimated Income Tax Payment Form</w:t>
                  </w:r>
                </w:p>
              </w:txbxContent>
            </v:textbox>
            <w10:wrap type="none"/>
          </v:shape>
        </w:pict>
      </w:r>
      <w:r>
        <w:rPr/>
        <w:pict>
          <v:shape style="position:absolute;margin-left:35pt;margin-top:113.300003pt;width:260pt;height:641.65pt;mso-position-horizontal-relative:page;mso-position-vertical-relative:page;z-index:-8368" type="#_x0000_t202" filled="false" stroked="false">
            <v:textbox inset="0,0,0,0">
              <w:txbxContent>
                <w:p>
                  <w:pPr>
                    <w:spacing w:line="225" w:lineRule="auto" w:before="42"/>
                    <w:ind w:left="20" w:right="0" w:firstLine="0"/>
                    <w:jc w:val="left"/>
                    <w:rPr>
                      <w:b/>
                      <w:sz w:val="24"/>
                    </w:rPr>
                  </w:pPr>
                  <w:r>
                    <w:rPr>
                      <w:b/>
                      <w:color w:val="231F20"/>
                      <w:sz w:val="24"/>
                    </w:rPr>
                    <w:t>Important information for same-sex married spouses</w:t>
                  </w:r>
                </w:p>
                <w:p>
                  <w:pPr>
                    <w:pStyle w:val="BodyText"/>
                    <w:spacing w:line="232" w:lineRule="auto" w:before="29"/>
                  </w:pPr>
                  <w:r>
                    <w:rPr>
                      <w:color w:val="231F20"/>
                    </w:rPr>
                    <w:t>The </w:t>
                  </w:r>
                  <w:r>
                    <w:rPr>
                      <w:i/>
                      <w:color w:val="231F20"/>
                    </w:rPr>
                    <w:t>Marriage Equality Act</w:t>
                  </w:r>
                  <w:r>
                    <w:rPr>
                      <w:color w:val="231F20"/>
                    </w:rPr>
                    <w:t>, which took effect on July 24, 2011, provides that all marriages, whether of same-sex couples</w:t>
                  </w:r>
                </w:p>
                <w:p>
                  <w:pPr>
                    <w:pStyle w:val="BodyText"/>
                    <w:spacing w:line="232" w:lineRule="auto"/>
                    <w:ind w:right="407"/>
                  </w:pPr>
                  <w:r>
                    <w:rPr>
                      <w:color w:val="231F20"/>
                    </w:rPr>
                    <w:t>or different-sex couples, will be treated equally under the laws of New York and have the same state tax benefits and</w:t>
                  </w:r>
                </w:p>
                <w:p>
                  <w:pPr>
                    <w:pStyle w:val="BodyText"/>
                    <w:spacing w:line="232" w:lineRule="auto"/>
                  </w:pPr>
                  <w:r>
                    <w:rPr>
                      <w:color w:val="231F20"/>
                    </w:rPr>
                    <w:t>requirements. Therefore, for tax years 2011 and after, you must recompute your federal income tax return, including any gain or loss on the sale or transfer of a cooperative unit, as if you had been able to use a married filing status ( </w:t>
                  </w:r>
                  <w:r>
                    <w:rPr>
                      <w:i/>
                      <w:color w:val="231F20"/>
                    </w:rPr>
                    <w:t>federal as-if-married </w:t>
                  </w:r>
                  <w:r>
                    <w:rPr>
                      <w:i/>
                      <w:color w:val="231F20"/>
                    </w:rPr>
                    <w:t>return </w:t>
                  </w:r>
                  <w:r>
                    <w:rPr>
                      <w:color w:val="231F20"/>
                    </w:rPr>
                    <w:t>).</w:t>
                  </w:r>
                </w:p>
                <w:p>
                  <w:pPr>
                    <w:pStyle w:val="BodyText"/>
                    <w:spacing w:line="203" w:lineRule="exact" w:before="108"/>
                  </w:pPr>
                  <w:r>
                    <w:rPr>
                      <w:color w:val="231F20"/>
                    </w:rPr>
                    <w:t>You must apply all the federal rules for married taxpayers</w:t>
                  </w:r>
                </w:p>
                <w:p>
                  <w:pPr>
                    <w:pStyle w:val="BodyText"/>
                    <w:spacing w:line="232" w:lineRule="auto" w:before="2"/>
                    <w:ind w:right="147"/>
                  </w:pPr>
                  <w:r>
                    <w:rPr>
                      <w:color w:val="231F20"/>
                    </w:rPr>
                    <w:t>( for example, IRC section 121 exclusion of gain from sale of principal residence rules ) when recalculating your federal gain or loss on the sale or transfer of a cooperative unit. See our Web site for additional information.</w:t>
                  </w:r>
                </w:p>
                <w:p>
                  <w:pPr>
                    <w:spacing w:line="232" w:lineRule="auto" w:before="116"/>
                    <w:ind w:left="20" w:right="308" w:firstLine="0"/>
                    <w:jc w:val="left"/>
                    <w:rPr>
                      <w:sz w:val="18"/>
                    </w:rPr>
                  </w:pPr>
                  <w:r>
                    <w:rPr>
                      <w:b/>
                      <w:color w:val="231F20"/>
                      <w:sz w:val="18"/>
                    </w:rPr>
                    <w:t>Note: </w:t>
                  </w:r>
                  <w:r>
                    <w:rPr>
                      <w:color w:val="231F20"/>
                      <w:sz w:val="18"/>
                    </w:rPr>
                    <w:t>Any reference in these instructions to your </w:t>
                  </w:r>
                  <w:r>
                    <w:rPr>
                      <w:i/>
                      <w:color w:val="231F20"/>
                      <w:sz w:val="18"/>
                    </w:rPr>
                    <w:t>federal </w:t>
                  </w:r>
                  <w:r>
                    <w:rPr>
                      <w:i/>
                      <w:color w:val="231F20"/>
                      <w:sz w:val="18"/>
                    </w:rPr>
                    <w:t>income tax return, federal amount</w:t>
                  </w:r>
                  <w:r>
                    <w:rPr>
                      <w:color w:val="231F20"/>
                      <w:sz w:val="18"/>
                    </w:rPr>
                    <w:t>, etc., refers to your </w:t>
                  </w:r>
                  <w:r>
                    <w:rPr>
                      <w:i/>
                      <w:color w:val="231F20"/>
                      <w:sz w:val="18"/>
                    </w:rPr>
                    <w:t>federal </w:t>
                  </w:r>
                  <w:r>
                    <w:rPr>
                      <w:i/>
                      <w:color w:val="231F20"/>
                      <w:sz w:val="18"/>
                    </w:rPr>
                    <w:t>as-if-married return</w:t>
                  </w:r>
                  <w:r>
                    <w:rPr>
                      <w:color w:val="231F20"/>
                      <w:sz w:val="18"/>
                    </w:rPr>
                    <w:t>.</w:t>
                  </w:r>
                </w:p>
                <w:p>
                  <w:pPr>
                    <w:pStyle w:val="BodyText"/>
                    <w:spacing w:line="232" w:lineRule="auto" w:before="118"/>
                  </w:pPr>
                  <w:r>
                    <w:rPr>
                      <w:color w:val="231F20"/>
                    </w:rPr>
                    <w:t>In addition, the term </w:t>
                  </w:r>
                  <w:r>
                    <w:rPr>
                      <w:i/>
                      <w:color w:val="231F20"/>
                    </w:rPr>
                    <w:t>spouse </w:t>
                  </w:r>
                  <w:r>
                    <w:rPr>
                      <w:color w:val="231F20"/>
                    </w:rPr>
                    <w:t>should be read as gender-neutral and includes a person in a marriage with a same-sex spouse. The term </w:t>
                  </w:r>
                  <w:r>
                    <w:rPr>
                      <w:i/>
                      <w:color w:val="231F20"/>
                    </w:rPr>
                    <w:t>married </w:t>
                  </w:r>
                  <w:r>
                    <w:rPr>
                      <w:color w:val="231F20"/>
                    </w:rPr>
                    <w:t>includes a marriage between same-sex spouses.</w:t>
                  </w:r>
                </w:p>
                <w:p>
                  <w:pPr>
                    <w:pStyle w:val="BodyText"/>
                    <w:ind w:left="0"/>
                    <w:rPr>
                      <w:rFonts w:ascii="Times New Roman"/>
                      <w:sz w:val="17"/>
                    </w:rPr>
                  </w:pPr>
                </w:p>
                <w:p>
                  <w:pPr>
                    <w:spacing w:before="0"/>
                    <w:ind w:left="20" w:right="0" w:firstLine="0"/>
                    <w:jc w:val="left"/>
                    <w:rPr>
                      <w:b/>
                      <w:sz w:val="24"/>
                    </w:rPr>
                  </w:pPr>
                  <w:r>
                    <w:rPr>
                      <w:b/>
                      <w:color w:val="231F20"/>
                      <w:sz w:val="24"/>
                    </w:rPr>
                    <w:t>General information</w:t>
                  </w:r>
                </w:p>
                <w:p>
                  <w:pPr>
                    <w:pStyle w:val="BodyText"/>
                    <w:spacing w:line="232" w:lineRule="auto" w:before="26"/>
                  </w:pPr>
                  <w:r>
                    <w:rPr>
                      <w:color w:val="231F20"/>
                    </w:rPr>
                    <w:t>Effective November 18, 2004, nonresident individuals, estates, and trusts are required to estimate the personal income</w:t>
                  </w:r>
                </w:p>
                <w:p>
                  <w:pPr>
                    <w:pStyle w:val="BodyText"/>
                    <w:spacing w:line="232" w:lineRule="auto"/>
                    <w:ind w:right="147"/>
                  </w:pPr>
                  <w:r>
                    <w:rPr>
                      <w:color w:val="231F20"/>
                    </w:rPr>
                    <w:t>tax on the gain, if any, from certain sales, conveyances, or other dispositions (sales or transfers) of shares of stock in a cooperative housing corporation, in connection with the grant</w:t>
                  </w:r>
                </w:p>
                <w:p>
                  <w:pPr>
                    <w:pStyle w:val="BodyText"/>
                    <w:spacing w:line="232" w:lineRule="auto"/>
                    <w:ind w:right="17"/>
                  </w:pPr>
                  <w:r>
                    <w:rPr>
                      <w:color w:val="231F20"/>
                    </w:rPr>
                    <w:t>or transfer of a proprietary leasehold by the owner of the shares, where the cooperative unit represented by such shares is located in New </w:t>
                  </w:r>
                  <w:r>
                    <w:rPr>
                      <w:color w:val="231F20"/>
                      <w:spacing w:val="-5"/>
                    </w:rPr>
                    <w:t>York</w:t>
                  </w:r>
                  <w:r>
                    <w:rPr>
                      <w:color w:val="231F20"/>
                      <w:spacing w:val="0"/>
                    </w:rPr>
                    <w:t> </w:t>
                  </w:r>
                  <w:r>
                    <w:rPr>
                      <w:color w:val="231F20"/>
                    </w:rPr>
                    <w:t>State.</w:t>
                  </w:r>
                </w:p>
                <w:p>
                  <w:pPr>
                    <w:spacing w:line="232" w:lineRule="auto" w:before="113"/>
                    <w:ind w:left="20" w:right="227" w:firstLine="0"/>
                    <w:jc w:val="left"/>
                    <w:rPr>
                      <w:sz w:val="18"/>
                    </w:rPr>
                  </w:pPr>
                  <w:r>
                    <w:rPr>
                      <w:color w:val="231F20"/>
                      <w:sz w:val="18"/>
                    </w:rPr>
                    <w:t>Unless the sale or transfer of the cooperative unit is exempt as explained under </w:t>
                  </w:r>
                  <w:r>
                    <w:rPr>
                      <w:i/>
                      <w:color w:val="231F20"/>
                      <w:sz w:val="18"/>
                    </w:rPr>
                    <w:t>Exempt sales or tansfers, </w:t>
                  </w:r>
                  <w:r>
                    <w:rPr>
                      <w:color w:val="231F20"/>
                      <w:sz w:val="18"/>
                    </w:rPr>
                    <w:t>you must use Form </w:t>
                  </w:r>
                  <w:r>
                    <w:rPr>
                      <w:color w:val="231F20"/>
                      <w:spacing w:val="-3"/>
                      <w:sz w:val="18"/>
                    </w:rPr>
                    <w:t>IT-2664, </w:t>
                  </w:r>
                  <w:r>
                    <w:rPr>
                      <w:i/>
                      <w:color w:val="231F20"/>
                      <w:sz w:val="18"/>
                    </w:rPr>
                    <w:t>Nonresident Cooperative Unit Estimated </w:t>
                  </w:r>
                  <w:r>
                    <w:rPr>
                      <w:i/>
                      <w:color w:val="231F20"/>
                      <w:sz w:val="18"/>
                    </w:rPr>
                    <w:t>Income </w:t>
                  </w:r>
                  <w:r>
                    <w:rPr>
                      <w:i/>
                      <w:color w:val="231F20"/>
                      <w:spacing w:val="-6"/>
                      <w:sz w:val="18"/>
                    </w:rPr>
                    <w:t>Tax </w:t>
                  </w:r>
                  <w:r>
                    <w:rPr>
                      <w:i/>
                      <w:color w:val="231F20"/>
                      <w:sz w:val="18"/>
                    </w:rPr>
                    <w:t>Payment Form</w:t>
                  </w:r>
                  <w:r>
                    <w:rPr>
                      <w:color w:val="231F20"/>
                      <w:sz w:val="18"/>
                    </w:rPr>
                    <w:t>, to compute the gain (or loss) and pay the full amount of estimated tax due, if applicable. </w:t>
                  </w:r>
                  <w:r>
                    <w:rPr>
                      <w:b/>
                      <w:color w:val="231F20"/>
                      <w:sz w:val="18"/>
                    </w:rPr>
                    <w:t>Each </w:t>
                  </w:r>
                  <w:r>
                    <w:rPr>
                      <w:color w:val="231F20"/>
                      <w:sz w:val="18"/>
                    </w:rPr>
                    <w:t>grantor/transferor listed on Form TP-584, </w:t>
                  </w:r>
                  <w:r>
                    <w:rPr>
                      <w:i/>
                      <w:color w:val="231F20"/>
                      <w:sz w:val="18"/>
                    </w:rPr>
                    <w:t>Combined Real </w:t>
                  </w:r>
                  <w:r>
                    <w:rPr>
                      <w:i/>
                      <w:color w:val="231F20"/>
                      <w:sz w:val="18"/>
                    </w:rPr>
                    <w:t>Estate </w:t>
                  </w:r>
                  <w:r>
                    <w:rPr>
                      <w:i/>
                      <w:color w:val="231F20"/>
                      <w:spacing w:val="-3"/>
                      <w:sz w:val="18"/>
                    </w:rPr>
                    <w:t>Transfer </w:t>
                  </w:r>
                  <w:r>
                    <w:rPr>
                      <w:i/>
                      <w:color w:val="231F20"/>
                      <w:spacing w:val="-6"/>
                      <w:sz w:val="18"/>
                    </w:rPr>
                    <w:t>Tax </w:t>
                  </w:r>
                  <w:r>
                    <w:rPr>
                      <w:i/>
                      <w:color w:val="231F20"/>
                      <w:sz w:val="18"/>
                    </w:rPr>
                    <w:t>Return, Credit Line Mortgage Certificate, and Certification of Exemption from the Payment of Estimated Personal Income </w:t>
                  </w:r>
                  <w:r>
                    <w:rPr>
                      <w:i/>
                      <w:color w:val="231F20"/>
                      <w:spacing w:val="-5"/>
                      <w:sz w:val="18"/>
                    </w:rPr>
                    <w:t>Tax, </w:t>
                  </w:r>
                  <w:r>
                    <w:rPr>
                      <w:color w:val="231F20"/>
                      <w:sz w:val="18"/>
                    </w:rPr>
                    <w:t>Schedule A (or an attachment</w:t>
                  </w:r>
                  <w:r>
                    <w:rPr>
                      <w:color w:val="231F20"/>
                      <w:spacing w:val="1"/>
                      <w:sz w:val="18"/>
                    </w:rPr>
                    <w:t> </w:t>
                  </w:r>
                  <w:r>
                    <w:rPr>
                      <w:color w:val="231F20"/>
                      <w:sz w:val="18"/>
                    </w:rPr>
                    <w:t>to</w:t>
                  </w:r>
                </w:p>
                <w:p>
                  <w:pPr>
                    <w:spacing w:line="232" w:lineRule="auto" w:before="0"/>
                    <w:ind w:left="20" w:right="130" w:firstLine="0"/>
                    <w:jc w:val="left"/>
                    <w:rPr>
                      <w:b/>
                      <w:sz w:val="18"/>
                    </w:rPr>
                  </w:pPr>
                  <w:r>
                    <w:rPr>
                      <w:color w:val="231F20"/>
                      <w:sz w:val="18"/>
                    </w:rPr>
                    <w:t>Form TP-584), must sign Form TP-584, Schedule D </w:t>
                  </w:r>
                  <w:r>
                    <w:rPr>
                      <w:b/>
                      <w:color w:val="231F20"/>
                      <w:sz w:val="18"/>
                    </w:rPr>
                    <w:t>or </w:t>
                  </w:r>
                  <w:r>
                    <w:rPr>
                      <w:color w:val="231F20"/>
                      <w:sz w:val="18"/>
                    </w:rPr>
                    <w:t>attach  a completed Form </w:t>
                  </w:r>
                  <w:r>
                    <w:rPr>
                      <w:color w:val="231F20"/>
                      <w:spacing w:val="-4"/>
                      <w:sz w:val="18"/>
                    </w:rPr>
                    <w:t>IT-2664 </w:t>
                  </w:r>
                  <w:r>
                    <w:rPr>
                      <w:color w:val="231F20"/>
                      <w:sz w:val="18"/>
                    </w:rPr>
                    <w:t>with full payment of any estimated personal income tax due. </w:t>
                  </w:r>
                  <w:r>
                    <w:rPr>
                      <w:b/>
                      <w:color w:val="231F20"/>
                      <w:sz w:val="18"/>
                    </w:rPr>
                    <w:t>Use 2012 Form </w:t>
                  </w:r>
                  <w:r>
                    <w:rPr>
                      <w:b/>
                      <w:color w:val="231F20"/>
                      <w:spacing w:val="-4"/>
                      <w:sz w:val="18"/>
                    </w:rPr>
                    <w:t>IT-2664 </w:t>
                  </w:r>
                  <w:r>
                    <w:rPr>
                      <w:b/>
                      <w:color w:val="231F20"/>
                      <w:sz w:val="18"/>
                    </w:rPr>
                    <w:t>for sales</w:t>
                  </w:r>
                  <w:r>
                    <w:rPr>
                      <w:b/>
                      <w:color w:val="231F20"/>
                      <w:spacing w:val="45"/>
                      <w:sz w:val="18"/>
                    </w:rPr>
                    <w:t> </w:t>
                  </w:r>
                  <w:r>
                    <w:rPr>
                      <w:b/>
                      <w:color w:val="231F20"/>
                      <w:sz w:val="18"/>
                    </w:rPr>
                    <w:t>or</w:t>
                  </w:r>
                </w:p>
                <w:p>
                  <w:pPr>
                    <w:spacing w:line="232" w:lineRule="auto" w:before="0"/>
                    <w:ind w:left="20" w:right="0" w:firstLine="0"/>
                    <w:jc w:val="left"/>
                    <w:rPr>
                      <w:b/>
                      <w:sz w:val="18"/>
                    </w:rPr>
                  </w:pPr>
                  <w:r>
                    <w:rPr>
                      <w:b/>
                      <w:color w:val="231F20"/>
                      <w:sz w:val="18"/>
                    </w:rPr>
                    <w:t>transfers of a cooperative unit after December 31, 2011, but before January 1, 2013.</w:t>
                  </w:r>
                </w:p>
                <w:p>
                  <w:pPr>
                    <w:pStyle w:val="BodyText"/>
                    <w:spacing w:line="232" w:lineRule="auto" w:before="109"/>
                  </w:pPr>
                  <w:r>
                    <w:rPr>
                      <w:color w:val="231F20"/>
                    </w:rPr>
                    <w:t>Form IT-2664, if required, must be filed with Form TP-584, and any estimated personal income tax due from the sale or transfer of a cooperative unit must be paid in full to the New York State Tax Department within 15 days of the delivery of the instrument effecting the sale or transfer. (See </w:t>
                  </w:r>
                  <w:r>
                    <w:rPr>
                      <w:i/>
                      <w:color w:val="231F20"/>
                    </w:rPr>
                    <w:t>Where and when to file </w:t>
                  </w:r>
                  <w:r>
                    <w:rPr>
                      <w:color w:val="231F20"/>
                    </w:rPr>
                    <w:t>on page 2 of these instructions.)</w:t>
                  </w:r>
                </w:p>
                <w:p>
                  <w:pPr>
                    <w:pStyle w:val="BodyText"/>
                    <w:spacing w:line="232" w:lineRule="auto" w:before="116"/>
                    <w:ind w:right="147"/>
                  </w:pPr>
                  <w:r>
                    <w:rPr>
                      <w:color w:val="231F20"/>
                    </w:rPr>
                    <w:t>Nonresident individuals, estates, and trusts should take into account the amount of estimated tax paid with Form IT-2664 when they file their 2012 New York State income tax returns. Any tax refund that is due can be claimed at that time.</w:t>
                  </w:r>
                </w:p>
                <w:p>
                  <w:pPr>
                    <w:pStyle w:val="BodyText"/>
                    <w:spacing w:line="232" w:lineRule="auto"/>
                  </w:pPr>
                  <w:r>
                    <w:rPr>
                      <w:color w:val="231F20"/>
                    </w:rPr>
                    <w:t>Estimated tax payments made with Form IT-2664 cannot be refunded prior to the filing of an income tax return.</w:t>
                  </w:r>
                </w:p>
              </w:txbxContent>
            </v:textbox>
            <w10:wrap type="none"/>
          </v:shape>
        </w:pict>
      </w:r>
      <w:r>
        <w:rPr/>
        <w:pict>
          <v:shape style="position:absolute;margin-left:316.997009pt;margin-top:113.406998pt;width:257.8500pt;height:589.550pt;mso-position-horizontal-relative:page;mso-position-vertical-relative:page;z-index:-8344" type="#_x0000_t202" filled="false" stroked="false">
            <v:textbox inset="0,0,0,0">
              <w:txbxContent>
                <w:p>
                  <w:pPr>
                    <w:pStyle w:val="BodyText"/>
                    <w:spacing w:line="232" w:lineRule="auto" w:before="27"/>
                    <w:ind w:right="47"/>
                  </w:pPr>
                  <w:r>
                    <w:rPr>
                      <w:color w:val="231F20"/>
                    </w:rPr>
                    <w:t>The requirement for payment of estimated tax under </w:t>
                  </w:r>
                  <w:r>
                    <w:rPr>
                      <w:color w:val="231F20"/>
                      <w:spacing w:val="-7"/>
                    </w:rPr>
                    <w:t>Tax </w:t>
                  </w:r>
                  <w:r>
                    <w:rPr>
                      <w:color w:val="231F20"/>
                    </w:rPr>
                    <w:t>Law section 663 does not apply to individuals, estates, or trusts  who are residents of New </w:t>
                  </w:r>
                  <w:r>
                    <w:rPr>
                      <w:color w:val="231F20"/>
                      <w:spacing w:val="-5"/>
                    </w:rPr>
                    <w:t>York </w:t>
                  </w:r>
                  <w:r>
                    <w:rPr>
                      <w:color w:val="231F20"/>
                    </w:rPr>
                    <w:t>State at the time of the sale or transfer of a cooperative unit. Additionally, the requirement may not apply to certain sales or transfers, even if the individual, estate, or trust is a nonresident at the time of the sale or transfer. See </w:t>
                  </w:r>
                  <w:r>
                    <w:rPr>
                      <w:i/>
                      <w:color w:val="231F20"/>
                    </w:rPr>
                    <w:t>Exempt sales or</w:t>
                  </w:r>
                  <w:r>
                    <w:rPr>
                      <w:i/>
                      <w:color w:val="231F20"/>
                      <w:spacing w:val="-6"/>
                    </w:rPr>
                    <w:t> </w:t>
                  </w:r>
                  <w:r>
                    <w:rPr>
                      <w:i/>
                      <w:color w:val="231F20"/>
                    </w:rPr>
                    <w:t>transfers</w:t>
                  </w:r>
                  <w:r>
                    <w:rPr>
                      <w:color w:val="231F20"/>
                    </w:rPr>
                    <w:t>.</w:t>
                  </w:r>
                </w:p>
                <w:p>
                  <w:pPr>
                    <w:pStyle w:val="BodyText"/>
                    <w:spacing w:line="232" w:lineRule="auto" w:before="115"/>
                    <w:ind w:right="47"/>
                  </w:pPr>
                  <w:r>
                    <w:rPr>
                      <w:color w:val="231F20"/>
                    </w:rPr>
                    <w:t>New York State Form TP-584, Schedule D, must be completed for sales or transfers of a cooperative unit by New York State residents and nonresidents claiming exemption from the payment of estimated personal income tax under Tax Law section 663. For more information, see Form TP-584 and the instructions for Form TP-584.</w:t>
                  </w:r>
                </w:p>
                <w:p>
                  <w:pPr>
                    <w:spacing w:line="232" w:lineRule="auto" w:before="115"/>
                    <w:ind w:left="20" w:right="142" w:firstLine="0"/>
                    <w:jc w:val="left"/>
                    <w:rPr>
                      <w:sz w:val="18"/>
                    </w:rPr>
                  </w:pPr>
                  <w:r>
                    <w:rPr>
                      <w:color w:val="231F20"/>
                      <w:sz w:val="18"/>
                    </w:rPr>
                    <w:t>For sales or transfers of a fee simple interest in real property by a nonresident, do not use Form </w:t>
                  </w:r>
                  <w:r>
                    <w:rPr>
                      <w:color w:val="231F20"/>
                      <w:spacing w:val="-3"/>
                      <w:sz w:val="18"/>
                    </w:rPr>
                    <w:t>IT-2664. </w:t>
                  </w:r>
                  <w:r>
                    <w:rPr>
                      <w:color w:val="231F20"/>
                      <w:sz w:val="18"/>
                    </w:rPr>
                    <w:t>See Form </w:t>
                  </w:r>
                  <w:r>
                    <w:rPr>
                      <w:color w:val="231F20"/>
                      <w:spacing w:val="-3"/>
                      <w:sz w:val="18"/>
                    </w:rPr>
                    <w:t>IT-2663, </w:t>
                  </w:r>
                  <w:r>
                    <w:rPr>
                      <w:i/>
                      <w:color w:val="231F20"/>
                      <w:sz w:val="18"/>
                    </w:rPr>
                    <w:t>Nonresident Real Property Estimated Income </w:t>
                  </w:r>
                  <w:r>
                    <w:rPr>
                      <w:i/>
                      <w:color w:val="231F20"/>
                      <w:spacing w:val="-6"/>
                      <w:sz w:val="18"/>
                    </w:rPr>
                    <w:t>Tax </w:t>
                  </w:r>
                  <w:r>
                    <w:rPr>
                      <w:i/>
                      <w:color w:val="231F20"/>
                      <w:sz w:val="18"/>
                    </w:rPr>
                    <w:t>Payment </w:t>
                  </w:r>
                  <w:r>
                    <w:rPr>
                      <w:i/>
                      <w:color w:val="231F20"/>
                      <w:sz w:val="18"/>
                    </w:rPr>
                    <w:t>Form</w:t>
                  </w:r>
                  <w:r>
                    <w:rPr>
                      <w:color w:val="231F20"/>
                      <w:sz w:val="18"/>
                    </w:rPr>
                    <w:t>, and the instructions for Form </w:t>
                  </w:r>
                  <w:r>
                    <w:rPr>
                      <w:color w:val="231F20"/>
                      <w:spacing w:val="-3"/>
                      <w:sz w:val="18"/>
                    </w:rPr>
                    <w:t>IT-2663.</w:t>
                  </w:r>
                </w:p>
                <w:p>
                  <w:pPr>
                    <w:spacing w:line="232" w:lineRule="auto" w:before="117"/>
                    <w:ind w:left="20" w:right="-16" w:firstLine="0"/>
                    <w:jc w:val="left"/>
                    <w:rPr>
                      <w:i/>
                      <w:sz w:val="18"/>
                    </w:rPr>
                  </w:pPr>
                  <w:r>
                    <w:rPr>
                      <w:color w:val="231F20"/>
                      <w:sz w:val="18"/>
                    </w:rPr>
                    <w:t>For more information, see TSB-M-04(5)I, </w:t>
                  </w:r>
                  <w:r>
                    <w:rPr>
                      <w:i/>
                      <w:color w:val="231F20"/>
                      <w:sz w:val="18"/>
                    </w:rPr>
                    <w:t>New York Personal </w:t>
                  </w:r>
                  <w:r>
                    <w:rPr>
                      <w:i/>
                      <w:color w:val="231F20"/>
                      <w:sz w:val="18"/>
                    </w:rPr>
                    <w:t>Income Tax Treatment and Estimated Tax Requirement for Sales, Conveyances, or Other Dispositions of Shares of Stock in a Cooperative Housing Corporation by Nonresidents.</w:t>
                  </w:r>
                </w:p>
                <w:p>
                  <w:pPr>
                    <w:pStyle w:val="BodyText"/>
                    <w:spacing w:before="10"/>
                    <w:ind w:left="0"/>
                    <w:rPr>
                      <w:rFonts w:ascii="Times New Roman"/>
                      <w:sz w:val="16"/>
                    </w:rPr>
                  </w:pPr>
                </w:p>
                <w:p>
                  <w:pPr>
                    <w:spacing w:before="0"/>
                    <w:ind w:left="20" w:right="0" w:firstLine="0"/>
                    <w:jc w:val="left"/>
                    <w:rPr>
                      <w:b/>
                      <w:sz w:val="20"/>
                    </w:rPr>
                  </w:pPr>
                  <w:r>
                    <w:rPr>
                      <w:b/>
                      <w:color w:val="231F20"/>
                      <w:sz w:val="20"/>
                    </w:rPr>
                    <w:t>Definitions</w:t>
                  </w:r>
                </w:p>
                <w:p>
                  <w:pPr>
                    <w:pStyle w:val="BodyText"/>
                    <w:spacing w:line="232" w:lineRule="auto" w:before="34"/>
                    <w:ind w:right="47"/>
                  </w:pPr>
                  <w:r>
                    <w:rPr>
                      <w:color w:val="231F20"/>
                    </w:rPr>
                    <w:t>The following definitions apply to Form IT-2664 and these instructions.</w:t>
                  </w:r>
                </w:p>
                <w:p>
                  <w:pPr>
                    <w:pStyle w:val="BodyText"/>
                    <w:spacing w:line="232" w:lineRule="auto" w:before="118"/>
                    <w:ind w:right="137"/>
                  </w:pPr>
                  <w:r>
                    <w:rPr>
                      <w:i/>
                      <w:color w:val="231F20"/>
                    </w:rPr>
                    <w:t>Transferor/seller </w:t>
                  </w:r>
                  <w:r>
                    <w:rPr>
                      <w:color w:val="231F20"/>
                    </w:rPr>
                    <w:t>means the individual, estate, or trust making the sale, conveyance, or other disposition of shares of stock  in a cooperative housing corporation in connection with the grant or transfer of a proprietary leasehold by the owner of</w:t>
                  </w:r>
                  <w:r>
                    <w:rPr>
                      <w:color w:val="231F20"/>
                      <w:spacing w:val="1"/>
                    </w:rPr>
                    <w:t> </w:t>
                  </w:r>
                  <w:r>
                    <w:rPr>
                      <w:color w:val="231F20"/>
                    </w:rPr>
                    <w:t>the</w:t>
                  </w:r>
                </w:p>
                <w:p>
                  <w:pPr>
                    <w:pStyle w:val="BodyText"/>
                    <w:spacing w:line="232" w:lineRule="auto"/>
                    <w:ind w:right="94"/>
                  </w:pPr>
                  <w:r>
                    <w:rPr>
                      <w:color w:val="231F20"/>
                    </w:rPr>
                    <w:t>shares, where the cooperative unit represented by such shares is located in New York State.</w:t>
                  </w:r>
                </w:p>
                <w:p>
                  <w:pPr>
                    <w:pStyle w:val="BodyText"/>
                    <w:spacing w:line="232" w:lineRule="auto" w:before="115"/>
                    <w:ind w:right="197"/>
                  </w:pPr>
                  <w:r>
                    <w:rPr>
                      <w:i/>
                      <w:color w:val="231F20"/>
                    </w:rPr>
                    <w:t>Cooperative housing corporation </w:t>
                  </w:r>
                  <w:r>
                    <w:rPr>
                      <w:color w:val="231F20"/>
                    </w:rPr>
                    <w:t>means a corporation that has only one class of stock, that entitles the shareholder to live in a house or an apartment (cooperative unit) in a building or on property owned or leased by the corporation. Housing cooperatives can be, but are not limited to, single-family homes, duplexes, townhouses, apartments, dormitories, land subdivisions with sites and utilities, mobile home parks, and marinas.</w:t>
                  </w:r>
                </w:p>
                <w:p>
                  <w:pPr>
                    <w:pStyle w:val="BodyText"/>
                    <w:spacing w:line="232" w:lineRule="auto" w:before="114"/>
                    <w:ind w:right="47"/>
                  </w:pPr>
                  <w:r>
                    <w:rPr>
                      <w:i/>
                      <w:color w:val="231F20"/>
                    </w:rPr>
                    <w:t>Sale or transfer </w:t>
                  </w:r>
                  <w:r>
                    <w:rPr>
                      <w:color w:val="231F20"/>
                    </w:rPr>
                    <w:t>means the sale, conveyance, or other disposition of shares of stock in a cooperative housing corporation in connection with the grant or transfer of a proprietary leasehold.</w:t>
                  </w:r>
                </w:p>
                <w:p>
                  <w:pPr>
                    <w:pStyle w:val="BodyText"/>
                    <w:spacing w:line="232" w:lineRule="auto" w:before="117"/>
                    <w:ind w:right="504"/>
                  </w:pPr>
                  <w:r>
                    <w:rPr>
                      <w:i/>
                      <w:color w:val="231F20"/>
                    </w:rPr>
                    <w:t>Cooperative unit </w:t>
                  </w:r>
                  <w:r>
                    <w:rPr>
                      <w:color w:val="231F20"/>
                    </w:rPr>
                    <w:t>means the physical space represented by shares of stock in a cooperative housing corporation in connection with a proprietary</w:t>
                  </w:r>
                  <w:r>
                    <w:rPr>
                      <w:color w:val="231F20"/>
                      <w:spacing w:val="5"/>
                    </w:rPr>
                    <w:t> </w:t>
                  </w:r>
                  <w:r>
                    <w:rPr>
                      <w:color w:val="231F20"/>
                    </w:rPr>
                    <w:t>leasehold.</w:t>
                  </w:r>
                </w:p>
                <w:p>
                  <w:pPr>
                    <w:pStyle w:val="BodyText"/>
                    <w:spacing w:line="232" w:lineRule="auto" w:before="118"/>
                    <w:ind w:right="47"/>
                  </w:pPr>
                  <w:r>
                    <w:rPr>
                      <w:i/>
                      <w:color w:val="231F20"/>
                    </w:rPr>
                    <w:t>Proprietary leasehold </w:t>
                  </w:r>
                  <w:r>
                    <w:rPr>
                      <w:color w:val="231F20"/>
                    </w:rPr>
                    <w:t>means an agreement between a cooperative tenant-stockholder and the cooperative housing corporation that defines the rights and obligations of each party regarding use and occupancy of the cooperative unit.</w:t>
                  </w:r>
                </w:p>
                <w:p>
                  <w:pPr>
                    <w:pStyle w:val="BodyText"/>
                    <w:spacing w:line="232" w:lineRule="auto" w:before="117"/>
                    <w:ind w:right="109"/>
                    <w:jc w:val="both"/>
                  </w:pPr>
                  <w:r>
                    <w:rPr>
                      <w:i/>
                      <w:color w:val="231F20"/>
                    </w:rPr>
                    <w:t>Principal residence </w:t>
                  </w:r>
                  <w:r>
                    <w:rPr>
                      <w:color w:val="231F20"/>
                    </w:rPr>
                    <w:t>means your main home within the meaning of section 121 of the IRC for which you are allowed to exclude the gain for federal income tax purposes.</w:t>
                  </w:r>
                </w:p>
              </w:txbxContent>
            </v:textbox>
            <w10:wrap type="none"/>
          </v:shape>
        </w:pict>
      </w:r>
      <w:r>
        <w:rPr/>
        <w:pict>
          <v:shape style="position:absolute;margin-left:533.288818pt;margin-top:721.343994pt;width:43.7pt;height:11.4pt;mso-position-horizontal-relative:page;mso-position-vertical-relative:page;z-index:-8320" type="#_x0000_t202" filled="false" stroked="false">
            <v:textbox inset="0,0,0,0">
              <w:txbxContent>
                <w:p>
                  <w:pPr>
                    <w:spacing w:before="23"/>
                    <w:ind w:left="20" w:right="0" w:firstLine="0"/>
                    <w:jc w:val="left"/>
                    <w:rPr>
                      <w:i/>
                      <w:sz w:val="16"/>
                    </w:rPr>
                  </w:pPr>
                  <w:r>
                    <w:rPr>
                      <w:i/>
                      <w:color w:val="231F20"/>
                      <w:sz w:val="16"/>
                    </w:rPr>
                    <w:t>( continued)</w:t>
                  </w:r>
                </w:p>
              </w:txbxContent>
            </v:textbox>
            <w10:wrap type="none"/>
          </v:shape>
        </w:pict>
      </w:r>
      <w:r>
        <w:rPr/>
        <w:pict>
          <v:shape style="position:absolute;margin-left:467.75pt;margin-top:36.75pt;width:107.5pt;height:40.5pt;mso-position-horizontal-relative:page;mso-position-vertical-relative:page;z-index:-8296" type="#_x0000_t202" filled="false" stroked="false">
            <v:textbox inset="0,0,0,0">
              <w:txbxContent>
                <w:p>
                  <w:pPr>
                    <w:spacing w:line="517" w:lineRule="exact" w:before="14"/>
                    <w:ind w:left="32" w:right="32" w:firstLine="0"/>
                    <w:jc w:val="center"/>
                    <w:rPr>
                      <w:b/>
                      <w:sz w:val="48"/>
                    </w:rPr>
                  </w:pPr>
                  <w:r>
                    <w:rPr>
                      <w:b/>
                      <w:color w:val="231F20"/>
                      <w:w w:val="105"/>
                      <w:sz w:val="48"/>
                    </w:rPr>
                    <w:t>IT-2664-I</w:t>
                  </w:r>
                </w:p>
                <w:p>
                  <w:pPr>
                    <w:pStyle w:val="BodyText"/>
                    <w:spacing w:line="172" w:lineRule="exact"/>
                    <w:ind w:left="32" w:right="32"/>
                    <w:jc w:val="center"/>
                  </w:pPr>
                  <w:r>
                    <w:rPr>
                      <w:color w:val="231F20"/>
                    </w:rPr>
                    <w:t>(12/11)</w:t>
                  </w:r>
                </w:p>
              </w:txbxContent>
            </v:textbox>
            <w10:wrap type="none"/>
          </v:shape>
        </w:pict>
      </w:r>
      <w:r>
        <w:rPr/>
        <w:pict>
          <v:shape style="position:absolute;margin-left:36pt;margin-top:95.749001pt;width:540pt;height:12pt;mso-position-horizontal-relative:page;mso-position-vertical-relative:page;z-index:-82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660" w:bottom="280" w:left="580" w:right="600"/>
        </w:sectPr>
      </w:pPr>
    </w:p>
    <w:p>
      <w:pPr>
        <w:rPr>
          <w:sz w:val="2"/>
          <w:szCs w:val="2"/>
        </w:rPr>
      </w:pPr>
      <w:r>
        <w:rPr/>
        <w:pict>
          <v:shape style="position:absolute;margin-left:35pt;margin-top:33.224998pt;width:255.7pt;height:50.7pt;mso-position-horizontal-relative:page;mso-position-vertical-relative:page;z-index:-8248" type="#_x0000_t202" filled="false" stroked="false">
            <v:textbox inset="0,0,0,0">
              <w:txbxContent>
                <w:p>
                  <w:pPr>
                    <w:spacing w:before="26"/>
                    <w:ind w:left="20" w:right="0" w:firstLine="0"/>
                    <w:jc w:val="left"/>
                    <w:rPr>
                      <w:sz w:val="18"/>
                    </w:rPr>
                  </w:pPr>
                  <w:r>
                    <w:rPr>
                      <w:b/>
                      <w:color w:val="231F20"/>
                      <w:w w:val="105"/>
                      <w:sz w:val="18"/>
                    </w:rPr>
                    <w:t>Page 2 </w:t>
                  </w:r>
                  <w:r>
                    <w:rPr>
                      <w:color w:val="231F20"/>
                      <w:w w:val="105"/>
                      <w:sz w:val="18"/>
                    </w:rPr>
                    <w:t>of 4  </w:t>
                  </w:r>
                  <w:r>
                    <w:rPr>
                      <w:b/>
                      <w:color w:val="231F20"/>
                      <w:w w:val="105"/>
                      <w:sz w:val="18"/>
                    </w:rPr>
                    <w:t>IT-2664-I </w:t>
                  </w:r>
                  <w:r>
                    <w:rPr>
                      <w:color w:val="231F20"/>
                      <w:w w:val="105"/>
                      <w:sz w:val="18"/>
                    </w:rPr>
                    <w:t>(2012)</w:t>
                  </w:r>
                </w:p>
                <w:p>
                  <w:pPr>
                    <w:spacing w:before="95"/>
                    <w:ind w:left="20" w:right="0" w:firstLine="0"/>
                    <w:jc w:val="left"/>
                    <w:rPr>
                      <w:b/>
                      <w:sz w:val="20"/>
                    </w:rPr>
                  </w:pPr>
                  <w:r>
                    <w:rPr>
                      <w:b/>
                      <w:color w:val="231F20"/>
                      <w:sz w:val="20"/>
                    </w:rPr>
                    <w:t>Exempt sales or transfers</w:t>
                  </w:r>
                </w:p>
                <w:p>
                  <w:pPr>
                    <w:pStyle w:val="BodyText"/>
                    <w:spacing w:line="232" w:lineRule="auto" w:before="33"/>
                    <w:ind w:right="11"/>
                  </w:pPr>
                  <w:r>
                    <w:rPr>
                      <w:color w:val="231F20"/>
                    </w:rPr>
                    <w:t>A nonresident is not required to file Form IT-2664 if either of the following apply:</w:t>
                  </w:r>
                </w:p>
              </w:txbxContent>
            </v:textbox>
            <w10:wrap type="none"/>
          </v:shape>
        </w:pict>
      </w:r>
      <w:r>
        <w:rPr/>
        <w:pict>
          <v:shape style="position:absolute;margin-left:316.997009pt;margin-top:48.431pt;width:259.95pt;height:700.5pt;mso-position-horizontal-relative:page;mso-position-vertical-relative:page;z-index:-8224" type="#_x0000_t202" filled="false" stroked="false">
            <v:textbox inset="0,0,0,0">
              <w:txbxContent>
                <w:p>
                  <w:pPr>
                    <w:pStyle w:val="BodyText"/>
                    <w:spacing w:line="232" w:lineRule="auto" w:before="27"/>
                    <w:ind w:right="126"/>
                  </w:pPr>
                  <w:r>
                    <w:rPr>
                      <w:color w:val="231F20"/>
                    </w:rPr>
                    <w:t>cooperative unit, without regard to any distributions of the gain to beneficiaries that may occur during the tax year of the sale.</w:t>
                  </w:r>
                </w:p>
                <w:p>
                  <w:pPr>
                    <w:pStyle w:val="BodyText"/>
                    <w:spacing w:line="232" w:lineRule="auto" w:before="119"/>
                    <w:ind w:right="146"/>
                  </w:pPr>
                  <w:r>
                    <w:rPr>
                      <w:color w:val="231F20"/>
                    </w:rPr>
                    <w:t>Fiduciaries of both estates and trusts that pay estimated tax may elect to have any portion of estimated tax payments allocated to any of the beneficiaries. When fiduciaries file the estate’s or trust’s income tax return for the </w:t>
                  </w:r>
                  <w:r>
                    <w:rPr>
                      <w:color w:val="231F20"/>
                      <w:spacing w:val="-4"/>
                    </w:rPr>
                    <w:t>year, </w:t>
                  </w:r>
                  <w:r>
                    <w:rPr>
                      <w:color w:val="231F20"/>
                    </w:rPr>
                    <w:t>they must file Form </w:t>
                  </w:r>
                  <w:r>
                    <w:rPr>
                      <w:color w:val="231F20"/>
                      <w:spacing w:val="-5"/>
                    </w:rPr>
                    <w:t>IT-205-T, </w:t>
                  </w:r>
                  <w:r>
                    <w:rPr>
                      <w:i/>
                      <w:color w:val="231F20"/>
                    </w:rPr>
                    <w:t>Allocation of Estimated </w:t>
                  </w:r>
                  <w:r>
                    <w:rPr>
                      <w:i/>
                      <w:color w:val="231F20"/>
                      <w:spacing w:val="-6"/>
                    </w:rPr>
                    <w:t>Tax </w:t>
                  </w:r>
                  <w:r>
                    <w:rPr>
                      <w:i/>
                      <w:color w:val="231F20"/>
                    </w:rPr>
                    <w:t>Payments to </w:t>
                  </w:r>
                  <w:r>
                    <w:rPr>
                      <w:i/>
                      <w:color w:val="231F20"/>
                    </w:rPr>
                    <w:t>Beneficiaries</w:t>
                  </w:r>
                  <w:r>
                    <w:rPr>
                      <w:color w:val="231F20"/>
                    </w:rPr>
                    <w:t>, to show the allocation of any estimated tax payment among the beneficiaries. See the instructions for  Form </w:t>
                  </w:r>
                  <w:r>
                    <w:rPr>
                      <w:color w:val="231F20"/>
                      <w:spacing w:val="-3"/>
                    </w:rPr>
                    <w:t>IT-205-T </w:t>
                  </w:r>
                  <w:r>
                    <w:rPr>
                      <w:color w:val="231F20"/>
                    </w:rPr>
                    <w:t>for information about how to file and when to file Form </w:t>
                  </w:r>
                  <w:r>
                    <w:rPr>
                      <w:color w:val="231F20"/>
                      <w:spacing w:val="-5"/>
                    </w:rPr>
                    <w:t>IT-205-T.</w:t>
                  </w:r>
                </w:p>
                <w:p>
                  <w:pPr>
                    <w:pStyle w:val="BodyText"/>
                    <w:spacing w:before="6"/>
                    <w:ind w:left="0"/>
                    <w:rPr>
                      <w:rFonts w:ascii="Times New Roman"/>
                      <w:sz w:val="16"/>
                    </w:rPr>
                  </w:pPr>
                </w:p>
                <w:p>
                  <w:pPr>
                    <w:spacing w:before="0"/>
                    <w:ind w:left="20" w:right="0" w:firstLine="0"/>
                    <w:jc w:val="left"/>
                    <w:rPr>
                      <w:b/>
                      <w:sz w:val="22"/>
                    </w:rPr>
                  </w:pPr>
                  <w:r>
                    <w:rPr>
                      <w:b/>
                      <w:color w:val="231F20"/>
                      <w:sz w:val="22"/>
                    </w:rPr>
                    <w:t>Where and when to file</w:t>
                  </w:r>
                </w:p>
                <w:p>
                  <w:pPr>
                    <w:pStyle w:val="BodyText"/>
                    <w:spacing w:line="232" w:lineRule="auto" w:before="30"/>
                    <w:ind w:right="17"/>
                  </w:pPr>
                  <w:r>
                    <w:rPr>
                      <w:color w:val="231F20"/>
                    </w:rPr>
                    <w:t>Complete Form IT-2664 and attach a check or money order made payable to </w:t>
                  </w:r>
                  <w:r>
                    <w:rPr>
                      <w:b/>
                      <w:i/>
                      <w:color w:val="231F20"/>
                    </w:rPr>
                    <w:t>NYS Income Tax </w:t>
                  </w:r>
                  <w:r>
                    <w:rPr>
                      <w:color w:val="231F20"/>
                    </w:rPr>
                    <w:t>for the full amount of any estimated tax due (see Form IT-2664, page 3). You must file Form IT-2664 together with your Form TP-584 and a separate check or money order for full payment of any real estate transfer tax due as shown on Form TP-584 (see Form TP-584, page 2).</w:t>
                  </w:r>
                </w:p>
                <w:p>
                  <w:pPr>
                    <w:pStyle w:val="BodyText"/>
                    <w:spacing w:line="232" w:lineRule="auto" w:before="115"/>
                    <w:ind w:right="36"/>
                  </w:pPr>
                  <w:r>
                    <w:rPr>
                      <w:color w:val="231F20"/>
                    </w:rPr>
                    <w:t>Mail both forms, together with any required payments, to the NYS Tax Department at the address below within 15 days of the delivery of the instrument effecting the sale or transfer of the cooperative unit.</w:t>
                  </w:r>
                </w:p>
                <w:p>
                  <w:pPr>
                    <w:spacing w:line="261" w:lineRule="auto" w:before="131"/>
                    <w:ind w:left="740" w:right="2198" w:firstLine="0"/>
                    <w:jc w:val="left"/>
                    <w:rPr>
                      <w:b/>
                      <w:sz w:val="16"/>
                    </w:rPr>
                  </w:pPr>
                  <w:r>
                    <w:rPr>
                      <w:b/>
                      <w:color w:val="231F20"/>
                      <w:sz w:val="16"/>
                    </w:rPr>
                    <w:t>NYS TAX DEPARTMENT RETT RETURN PROCESSING PO BOX 5045</w:t>
                  </w:r>
                </w:p>
                <w:p>
                  <w:pPr>
                    <w:spacing w:line="182" w:lineRule="exact" w:before="0"/>
                    <w:ind w:left="740" w:right="0" w:firstLine="0"/>
                    <w:jc w:val="left"/>
                    <w:rPr>
                      <w:b/>
                      <w:sz w:val="16"/>
                    </w:rPr>
                  </w:pPr>
                  <w:r>
                    <w:rPr>
                      <w:b/>
                      <w:color w:val="231F20"/>
                      <w:sz w:val="16"/>
                    </w:rPr>
                    <w:t>ALBANY NY 12205-5045</w:t>
                  </w:r>
                </w:p>
                <w:p>
                  <w:pPr>
                    <w:spacing w:line="232" w:lineRule="auto" w:before="122"/>
                    <w:ind w:left="20" w:right="126" w:firstLine="0"/>
                    <w:jc w:val="left"/>
                    <w:rPr>
                      <w:sz w:val="18"/>
                    </w:rPr>
                  </w:pPr>
                  <w:r>
                    <w:rPr>
                      <w:color w:val="231F20"/>
                      <w:sz w:val="18"/>
                    </w:rPr>
                    <w:t>If you use a delivery service other than the U.S. Postal Service, see </w:t>
                  </w:r>
                  <w:r>
                    <w:rPr>
                      <w:i/>
                      <w:color w:val="231F20"/>
                      <w:sz w:val="18"/>
                    </w:rPr>
                    <w:t>Private delivery services </w:t>
                  </w:r>
                  <w:r>
                    <w:rPr>
                      <w:color w:val="231F20"/>
                      <w:sz w:val="18"/>
                    </w:rPr>
                    <w:t>on page 3 of Form IT-2664.</w:t>
                  </w:r>
                </w:p>
                <w:p>
                  <w:pPr>
                    <w:pStyle w:val="BodyText"/>
                    <w:spacing w:before="2"/>
                    <w:ind w:left="0"/>
                    <w:rPr>
                      <w:rFonts w:ascii="Times New Roman"/>
                      <w:sz w:val="17"/>
                    </w:rPr>
                  </w:pPr>
                </w:p>
                <w:p>
                  <w:pPr>
                    <w:spacing w:before="0"/>
                    <w:ind w:left="20" w:right="0" w:firstLine="0"/>
                    <w:jc w:val="left"/>
                    <w:rPr>
                      <w:b/>
                      <w:sz w:val="24"/>
                    </w:rPr>
                  </w:pPr>
                  <w:r>
                    <w:rPr>
                      <w:b/>
                      <w:color w:val="231F20"/>
                      <w:sz w:val="24"/>
                    </w:rPr>
                    <w:t>Line instructions for Form IT-2664</w:t>
                  </w:r>
                </w:p>
                <w:p>
                  <w:pPr>
                    <w:pStyle w:val="BodyText"/>
                    <w:spacing w:line="232" w:lineRule="auto" w:before="25"/>
                    <w:ind w:right="86"/>
                  </w:pPr>
                  <w:r>
                    <w:rPr>
                      <w:color w:val="231F20"/>
                    </w:rPr>
                    <w:t>A separate Form IT-2664 must be filed by a nonresident for each sale or transfer of a cooperative unit located in New York State, unless the nonresident transferor/seller is exempt from the requirement to pay estimated tax as provided for under Tax Law section 663(c) (see Form TP-584, Schedule D).</w:t>
                  </w:r>
                </w:p>
                <w:p>
                  <w:pPr>
                    <w:pStyle w:val="BodyText"/>
                    <w:spacing w:before="8"/>
                    <w:ind w:left="0"/>
                    <w:rPr>
                      <w:rFonts w:ascii="Times New Roman"/>
                      <w:sz w:val="16"/>
                    </w:rPr>
                  </w:pPr>
                </w:p>
                <w:p>
                  <w:pPr>
                    <w:spacing w:before="0"/>
                    <w:ind w:left="20" w:right="0" w:firstLine="0"/>
                    <w:jc w:val="left"/>
                    <w:rPr>
                      <w:b/>
                      <w:sz w:val="20"/>
                    </w:rPr>
                  </w:pPr>
                  <w:r>
                    <w:rPr>
                      <w:b/>
                      <w:color w:val="231F20"/>
                      <w:sz w:val="20"/>
                    </w:rPr>
                    <w:t>Multiple transferor/sellers</w:t>
                  </w:r>
                </w:p>
                <w:p>
                  <w:pPr>
                    <w:pStyle w:val="BodyText"/>
                    <w:spacing w:line="232" w:lineRule="auto" w:before="34"/>
                    <w:ind w:right="17"/>
                  </w:pPr>
                  <w:r>
                    <w:rPr>
                      <w:color w:val="231F20"/>
                    </w:rPr>
                    <w:t>If more than one transferor/seller (as listed on Form TP-584, Schedule A, or an attachment to Form TP-584) is required to file Form </w:t>
                  </w:r>
                  <w:r>
                    <w:rPr>
                      <w:color w:val="231F20"/>
                      <w:spacing w:val="-3"/>
                    </w:rPr>
                    <w:t>IT-2664, </w:t>
                  </w:r>
                  <w:r>
                    <w:rPr>
                      <w:color w:val="231F20"/>
                    </w:rPr>
                    <w:t>each transferor/seller must complete and submit  a separate Form </w:t>
                  </w:r>
                  <w:r>
                    <w:rPr>
                      <w:color w:val="231F20"/>
                      <w:spacing w:val="-3"/>
                    </w:rPr>
                    <w:t>IT-2664. </w:t>
                  </w:r>
                  <w:r>
                    <w:rPr>
                      <w:color w:val="231F20"/>
                    </w:rPr>
                    <w:t>If a payment of estimated personal income tax is required, each Form </w:t>
                  </w:r>
                  <w:r>
                    <w:rPr>
                      <w:color w:val="231F20"/>
                      <w:spacing w:val="-4"/>
                    </w:rPr>
                    <w:t>IT-2664 </w:t>
                  </w:r>
                  <w:r>
                    <w:rPr>
                      <w:color w:val="231F20"/>
                    </w:rPr>
                    <w:t>must have a separate check or money</w:t>
                  </w:r>
                  <w:r>
                    <w:rPr>
                      <w:color w:val="231F20"/>
                      <w:spacing w:val="0"/>
                    </w:rPr>
                    <w:t> </w:t>
                  </w:r>
                  <w:r>
                    <w:rPr>
                      <w:color w:val="231F20"/>
                      <w:spacing w:val="-4"/>
                    </w:rPr>
                    <w:t>order.</w:t>
                  </w:r>
                </w:p>
                <w:p>
                  <w:pPr>
                    <w:pStyle w:val="BodyText"/>
                    <w:spacing w:line="232" w:lineRule="auto" w:before="116"/>
                    <w:ind w:right="106"/>
                  </w:pPr>
                  <w:r>
                    <w:rPr>
                      <w:color w:val="231F20"/>
                    </w:rPr>
                    <w:t>Married couples who are nonresident transferors/sellers and are required to file Form </w:t>
                  </w:r>
                  <w:r>
                    <w:rPr>
                      <w:color w:val="231F20"/>
                      <w:spacing w:val="-4"/>
                    </w:rPr>
                    <w:t>IT-2664 </w:t>
                  </w:r>
                  <w:r>
                    <w:rPr>
                      <w:color w:val="231F20"/>
                    </w:rPr>
                    <w:t>may file one Form </w:t>
                  </w:r>
                  <w:r>
                    <w:rPr>
                      <w:color w:val="231F20"/>
                      <w:spacing w:val="-3"/>
                    </w:rPr>
                    <w:t>IT-2664. </w:t>
                  </w:r>
                  <w:r>
                    <w:rPr>
                      <w:color w:val="231F20"/>
                    </w:rPr>
                    <w:t>If a payment of estimated personal income tax is due, you may use one check or money</w:t>
                  </w:r>
                  <w:r>
                    <w:rPr>
                      <w:color w:val="231F20"/>
                      <w:spacing w:val="0"/>
                    </w:rPr>
                    <w:t> </w:t>
                  </w:r>
                  <w:r>
                    <w:rPr>
                      <w:color w:val="231F20"/>
                      <w:spacing w:val="-4"/>
                    </w:rPr>
                    <w:t>order.</w:t>
                  </w:r>
                </w:p>
                <w:p>
                  <w:pPr>
                    <w:pStyle w:val="BodyText"/>
                    <w:spacing w:before="9"/>
                    <w:ind w:left="0"/>
                    <w:rPr>
                      <w:rFonts w:ascii="Times New Roman"/>
                      <w:sz w:val="16"/>
                    </w:rPr>
                  </w:pPr>
                </w:p>
                <w:p>
                  <w:pPr>
                    <w:spacing w:before="0"/>
                    <w:ind w:left="20" w:right="0" w:firstLine="0"/>
                    <w:jc w:val="left"/>
                    <w:rPr>
                      <w:b/>
                      <w:sz w:val="20"/>
                    </w:rPr>
                  </w:pPr>
                  <w:r>
                    <w:rPr>
                      <w:b/>
                      <w:color w:val="231F20"/>
                      <w:sz w:val="20"/>
                    </w:rPr>
                    <w:t>Item A</w:t>
                  </w:r>
                </w:p>
                <w:p>
                  <w:pPr>
                    <w:pStyle w:val="BodyText"/>
                    <w:spacing w:line="232" w:lineRule="auto" w:before="34"/>
                    <w:ind w:right="86"/>
                    <w:rPr>
                      <w:i/>
                    </w:rPr>
                  </w:pPr>
                  <w:r>
                    <w:rPr>
                      <w:color w:val="231F20"/>
                    </w:rPr>
                    <w:t>Mark an </w:t>
                  </w:r>
                  <w:r>
                    <w:rPr>
                      <w:b/>
                      <w:i/>
                      <w:color w:val="231F20"/>
                    </w:rPr>
                    <w:t>X </w:t>
                  </w:r>
                  <w:r>
                    <w:rPr>
                      <w:color w:val="231F20"/>
                    </w:rPr>
                    <w:t>in the applicable box to indicate whether the transferor/seller is an individual, estate, or trust. If the transferor/seller is a revocable living trust, or any other trust in which an individual is treated as the owner of the trust, mark an </w:t>
                  </w:r>
                  <w:r>
                    <w:rPr>
                      <w:b/>
                      <w:i/>
                      <w:color w:val="231F20"/>
                    </w:rPr>
                    <w:t>X </w:t>
                  </w:r>
                  <w:r>
                    <w:rPr>
                      <w:color w:val="231F20"/>
                    </w:rPr>
                    <w:t>in the box for </w:t>
                  </w:r>
                  <w:r>
                    <w:rPr>
                      <w:i/>
                      <w:color w:val="231F20"/>
                    </w:rPr>
                    <w:t>an individual</w:t>
                  </w:r>
                  <w:r>
                    <w:rPr>
                      <w:color w:val="231F20"/>
                    </w:rPr>
                    <w:t>. For all other estates and trusts, mark an </w:t>
                  </w:r>
                  <w:r>
                    <w:rPr>
                      <w:b/>
                      <w:i/>
                      <w:color w:val="231F20"/>
                    </w:rPr>
                    <w:t>X </w:t>
                  </w:r>
                  <w:r>
                    <w:rPr>
                      <w:color w:val="231F20"/>
                    </w:rPr>
                    <w:t>in the box for </w:t>
                  </w:r>
                  <w:r>
                    <w:rPr>
                      <w:i/>
                      <w:color w:val="231F20"/>
                    </w:rPr>
                    <w:t>an estate or trust.</w:t>
                  </w:r>
                </w:p>
                <w:p>
                  <w:pPr>
                    <w:pStyle w:val="BodyText"/>
                    <w:spacing w:before="7"/>
                    <w:ind w:left="0"/>
                    <w:rPr>
                      <w:rFonts w:ascii="Times New Roman"/>
                      <w:sz w:val="16"/>
                    </w:rPr>
                  </w:pPr>
                </w:p>
                <w:p>
                  <w:pPr>
                    <w:spacing w:before="0"/>
                    <w:ind w:left="20" w:right="0" w:firstLine="0"/>
                    <w:jc w:val="left"/>
                    <w:rPr>
                      <w:b/>
                      <w:sz w:val="20"/>
                    </w:rPr>
                  </w:pPr>
                  <w:r>
                    <w:rPr>
                      <w:b/>
                      <w:color w:val="231F20"/>
                      <w:sz w:val="20"/>
                    </w:rPr>
                    <w:t>Item B</w:t>
                  </w:r>
                </w:p>
                <w:p>
                  <w:pPr>
                    <w:pStyle w:val="BodyText"/>
                    <w:spacing w:line="232" w:lineRule="auto" w:before="34"/>
                    <w:ind w:right="36"/>
                  </w:pPr>
                  <w:r>
                    <w:rPr>
                      <w:color w:val="231F20"/>
                    </w:rPr>
                    <w:t>If you are reporting the sale or transfer of a cooperative unit as an installment sale for federal income tax purposes (you are using federal Form 6252, </w:t>
                  </w:r>
                  <w:r>
                    <w:rPr>
                      <w:i/>
                      <w:color w:val="231F20"/>
                    </w:rPr>
                    <w:t>Installment Sale Income</w:t>
                  </w:r>
                  <w:r>
                    <w:rPr>
                      <w:color w:val="231F20"/>
                    </w:rPr>
                    <w:t>, to report the sale), mark an </w:t>
                  </w:r>
                  <w:r>
                    <w:rPr>
                      <w:b/>
                      <w:i/>
                      <w:color w:val="231F20"/>
                    </w:rPr>
                    <w:t>X </w:t>
                  </w:r>
                  <w:r>
                    <w:rPr>
                      <w:color w:val="231F20"/>
                    </w:rPr>
                    <w:t>in the </w:t>
                  </w:r>
                  <w:r>
                    <w:rPr>
                      <w:i/>
                      <w:color w:val="231F20"/>
                    </w:rPr>
                    <w:t>Yes </w:t>
                  </w:r>
                  <w:r>
                    <w:rPr>
                      <w:color w:val="231F20"/>
                    </w:rPr>
                    <w:t>box on item B. Give the duration</w:t>
                  </w:r>
                </w:p>
                <w:p>
                  <w:pPr>
                    <w:pStyle w:val="BodyText"/>
                    <w:spacing w:line="232" w:lineRule="auto"/>
                  </w:pPr>
                  <w:r>
                    <w:rPr>
                      <w:color w:val="231F20"/>
                    </w:rPr>
                    <w:t>of the installment agreement in months if the duration of the agreement is for 12 months or less, or in years if the duration of the agreement is more than 12 months.</w:t>
                  </w:r>
                </w:p>
              </w:txbxContent>
            </v:textbox>
            <w10:wrap type="none"/>
          </v:shape>
        </w:pict>
      </w:r>
      <w:r>
        <w:rPr/>
        <w:pict>
          <v:shape style="position:absolute;margin-left:35pt;margin-top:84.427002pt;width:6.5pt;height:12.5pt;mso-position-horizontal-relative:page;mso-position-vertical-relative:page;z-index:-8200" type="#_x0000_t202" filled="false" stroked="false">
            <v:textbox inset="0,0,0,0">
              <w:txbxContent>
                <w:p>
                  <w:pPr>
                    <w:pStyle w:val="BodyText"/>
                    <w:spacing w:before="17"/>
                    <w:rPr>
                      <w:rFonts w:ascii="Lucida Sans" w:hAnsi="Lucida Sans"/>
                    </w:rPr>
                  </w:pPr>
                  <w:r>
                    <w:rPr>
                      <w:rFonts w:ascii="Lucida Sans" w:hAnsi="Lucida Sans"/>
                      <w:color w:val="231F20"/>
                      <w:w w:val="79"/>
                    </w:rPr>
                    <w:t>•</w:t>
                  </w:r>
                </w:p>
              </w:txbxContent>
            </v:textbox>
            <w10:wrap type="none"/>
          </v:shape>
        </w:pict>
      </w:r>
      <w:r>
        <w:rPr/>
        <w:pict>
          <v:shape style="position:absolute;margin-left:46.997002pt;margin-top:84.427002pt;width:247.95pt;height:231.5pt;mso-position-horizontal-relative:page;mso-position-vertical-relative:page;z-index:-8176" type="#_x0000_t202" filled="false" stroked="false">
            <v:textbox inset="0,0,0,0">
              <w:txbxContent>
                <w:p>
                  <w:pPr>
                    <w:pStyle w:val="BodyText"/>
                    <w:spacing w:line="232" w:lineRule="auto" w:before="22"/>
                    <w:ind w:right="86"/>
                  </w:pPr>
                  <w:r>
                    <w:rPr>
                      <w:rFonts w:ascii="Lucida Sans"/>
                      <w:color w:val="231F20"/>
                      <w:w w:val="95"/>
                    </w:rPr>
                    <w:t>The</w:t>
                  </w:r>
                  <w:r>
                    <w:rPr>
                      <w:rFonts w:ascii="Lucida Sans"/>
                      <w:color w:val="231F20"/>
                      <w:spacing w:val="-20"/>
                      <w:w w:val="95"/>
                    </w:rPr>
                    <w:t> </w:t>
                  </w:r>
                  <w:r>
                    <w:rPr>
                      <w:rFonts w:ascii="Lucida Sans"/>
                      <w:color w:val="231F20"/>
                      <w:w w:val="95"/>
                    </w:rPr>
                    <w:t>transferor</w:t>
                  </w:r>
                  <w:r>
                    <w:rPr>
                      <w:rFonts w:ascii="Lucida Sans"/>
                      <w:color w:val="231F20"/>
                      <w:spacing w:val="-20"/>
                      <w:w w:val="95"/>
                    </w:rPr>
                    <w:t> </w:t>
                  </w:r>
                  <w:r>
                    <w:rPr>
                      <w:rFonts w:ascii="Lucida Sans"/>
                      <w:color w:val="231F20"/>
                      <w:w w:val="95"/>
                    </w:rPr>
                    <w:t>or</w:t>
                  </w:r>
                  <w:r>
                    <w:rPr>
                      <w:rFonts w:ascii="Lucida Sans"/>
                      <w:color w:val="231F20"/>
                      <w:spacing w:val="-20"/>
                      <w:w w:val="95"/>
                    </w:rPr>
                    <w:t> </w:t>
                  </w:r>
                  <w:r>
                    <w:rPr>
                      <w:rFonts w:ascii="Lucida Sans"/>
                      <w:color w:val="231F20"/>
                      <w:w w:val="95"/>
                    </w:rPr>
                    <w:t>transferee</w:t>
                  </w:r>
                  <w:r>
                    <w:rPr>
                      <w:rFonts w:ascii="Lucida Sans"/>
                      <w:color w:val="231F20"/>
                      <w:spacing w:val="-20"/>
                      <w:w w:val="95"/>
                    </w:rPr>
                    <w:t> </w:t>
                  </w:r>
                  <w:r>
                    <w:rPr>
                      <w:rFonts w:ascii="Lucida Sans"/>
                      <w:color w:val="231F20"/>
                      <w:w w:val="95"/>
                    </w:rPr>
                    <w:t>is</w:t>
                  </w:r>
                  <w:r>
                    <w:rPr>
                      <w:rFonts w:ascii="Lucida Sans"/>
                      <w:color w:val="231F20"/>
                      <w:spacing w:val="-20"/>
                      <w:w w:val="95"/>
                    </w:rPr>
                    <w:t> </w:t>
                  </w:r>
                  <w:r>
                    <w:rPr>
                      <w:rFonts w:ascii="Lucida Sans"/>
                      <w:color w:val="231F20"/>
                      <w:w w:val="95"/>
                    </w:rPr>
                    <w:t>an</w:t>
                  </w:r>
                  <w:r>
                    <w:rPr>
                      <w:rFonts w:ascii="Lucida Sans"/>
                      <w:color w:val="231F20"/>
                      <w:spacing w:val="-20"/>
                      <w:w w:val="95"/>
                    </w:rPr>
                    <w:t> </w:t>
                  </w:r>
                  <w:r>
                    <w:rPr>
                      <w:rFonts w:ascii="Lucida Sans"/>
                      <w:color w:val="231F20"/>
                      <w:w w:val="95"/>
                    </w:rPr>
                    <w:t>agency</w:t>
                  </w:r>
                  <w:r>
                    <w:rPr>
                      <w:rFonts w:ascii="Lucida Sans"/>
                      <w:color w:val="231F20"/>
                      <w:spacing w:val="-20"/>
                      <w:w w:val="95"/>
                    </w:rPr>
                    <w:t> </w:t>
                  </w:r>
                  <w:r>
                    <w:rPr>
                      <w:rFonts w:ascii="Lucida Sans"/>
                      <w:color w:val="231F20"/>
                      <w:w w:val="95"/>
                    </w:rPr>
                    <w:t>or</w:t>
                  </w:r>
                  <w:r>
                    <w:rPr>
                      <w:rFonts w:ascii="Lucida Sans"/>
                      <w:color w:val="231F20"/>
                      <w:spacing w:val="-20"/>
                      <w:w w:val="95"/>
                    </w:rPr>
                    <w:t> </w:t>
                  </w:r>
                  <w:r>
                    <w:rPr>
                      <w:rFonts w:ascii="Lucida Sans"/>
                      <w:color w:val="231F20"/>
                      <w:w w:val="95"/>
                    </w:rPr>
                    <w:t>authority</w:t>
                  </w:r>
                  <w:r>
                    <w:rPr>
                      <w:rFonts w:ascii="Lucida Sans"/>
                      <w:color w:val="231F20"/>
                      <w:spacing w:val="-20"/>
                      <w:w w:val="95"/>
                    </w:rPr>
                    <w:t> </w:t>
                  </w:r>
                  <w:r>
                    <w:rPr>
                      <w:rFonts w:ascii="Lucida Sans"/>
                      <w:color w:val="231F20"/>
                      <w:w w:val="95"/>
                    </w:rPr>
                    <w:t>of</w:t>
                  </w:r>
                  <w:r>
                    <w:rPr>
                      <w:rFonts w:ascii="Lucida Sans"/>
                      <w:color w:val="231F20"/>
                      <w:spacing w:val="-20"/>
                      <w:w w:val="95"/>
                    </w:rPr>
                    <w:t> </w:t>
                  </w:r>
                  <w:r>
                    <w:rPr>
                      <w:rFonts w:ascii="Lucida Sans"/>
                      <w:color w:val="231F20"/>
                      <w:w w:val="95"/>
                    </w:rPr>
                    <w:t>the </w:t>
                  </w:r>
                  <w:r>
                    <w:rPr>
                      <w:color w:val="231F20"/>
                    </w:rPr>
                    <w:t>United States of America, an agency or authority of the state of New </w:t>
                  </w:r>
                  <w:r>
                    <w:rPr>
                      <w:color w:val="231F20"/>
                      <w:spacing w:val="-4"/>
                    </w:rPr>
                    <w:t>York, </w:t>
                  </w:r>
                  <w:r>
                    <w:rPr>
                      <w:color w:val="231F20"/>
                    </w:rPr>
                    <w:t>the Federal National Mortgage Association, the Federal Home Loan Mortgage Corporation, the Government National Mortgage Association, or a private mortgage insurance company. </w:t>
                  </w:r>
                  <w:r>
                    <w:rPr>
                      <w:color w:val="231F20"/>
                      <w:spacing w:val="-5"/>
                    </w:rPr>
                    <w:t>(Tax </w:t>
                  </w:r>
                  <w:r>
                    <w:rPr>
                      <w:color w:val="231F20"/>
                    </w:rPr>
                    <w:t>Law section</w:t>
                  </w:r>
                  <w:r>
                    <w:rPr>
                      <w:color w:val="231F20"/>
                      <w:spacing w:val="-7"/>
                    </w:rPr>
                    <w:t> </w:t>
                  </w:r>
                  <w:r>
                    <w:rPr>
                      <w:color w:val="231F20"/>
                    </w:rPr>
                    <w:t>663(c)(3))</w:t>
                  </w:r>
                </w:p>
                <w:p>
                  <w:pPr>
                    <w:pStyle w:val="BodyText"/>
                    <w:spacing w:line="232" w:lineRule="auto" w:before="51"/>
                    <w:ind w:right="86"/>
                  </w:pPr>
                  <w:r>
                    <w:rPr>
                      <w:rFonts w:ascii="Lucida Sans"/>
                      <w:color w:val="231F20"/>
                      <w:w w:val="95"/>
                    </w:rPr>
                    <w:t>The proprietary leasehold being transferred in connection </w:t>
                  </w:r>
                  <w:r>
                    <w:rPr>
                      <w:color w:val="231F20"/>
                    </w:rPr>
                    <w:t>with the sale, conveyance or other disposition of the shares of stock in a cooperative housing corporation is a principal residence of the seller or transferor within the meaning of section 121 of the Internal Revenue Code (IRC). (Tax Law section 663(c)(4))</w:t>
                  </w:r>
                </w:p>
                <w:p>
                  <w:pPr>
                    <w:spacing w:line="232" w:lineRule="auto" w:before="55"/>
                    <w:ind w:left="20" w:right="236" w:firstLine="0"/>
                    <w:jc w:val="left"/>
                    <w:rPr>
                      <w:sz w:val="18"/>
                    </w:rPr>
                  </w:pPr>
                  <w:r>
                    <w:rPr>
                      <w:color w:val="231F20"/>
                      <w:sz w:val="18"/>
                    </w:rPr>
                    <w:t>Section 121 of the IRC relates to the federal exclusion of gain on the sale of a principal residence. If the cooperative unit does not qualify in total as the principal residence of the transferor/seller, see </w:t>
                  </w:r>
                  <w:r>
                    <w:rPr>
                      <w:i/>
                      <w:color w:val="231F20"/>
                      <w:sz w:val="18"/>
                    </w:rPr>
                    <w:t>Cooperative unit used in part as a </w:t>
                  </w:r>
                  <w:r>
                    <w:rPr>
                      <w:i/>
                      <w:color w:val="231F20"/>
                      <w:sz w:val="18"/>
                    </w:rPr>
                    <w:t>principal residence</w:t>
                  </w:r>
                  <w:r>
                    <w:rPr>
                      <w:color w:val="231F20"/>
                      <w:sz w:val="18"/>
                    </w:rPr>
                    <w:t>.</w:t>
                  </w:r>
                </w:p>
                <w:p>
                  <w:pPr>
                    <w:pStyle w:val="BodyText"/>
                    <w:spacing w:line="232" w:lineRule="auto" w:before="56"/>
                  </w:pPr>
                  <w:r>
                    <w:rPr>
                      <w:b/>
                      <w:color w:val="231F20"/>
                    </w:rPr>
                    <w:t>Note: </w:t>
                  </w:r>
                  <w:r>
                    <w:rPr>
                      <w:color w:val="231F20"/>
                    </w:rPr>
                    <w:t>A cooperative unit that qualifies in total as the principal residence of the transferor/seller qualifies for the exemption even if part of the gain is not excluded under IRC section 121 because the gain exceeds the amount of the exclusion provided for in that section.</w:t>
                  </w:r>
                </w:p>
              </w:txbxContent>
            </v:textbox>
            <w10:wrap type="none"/>
          </v:shape>
        </w:pict>
      </w:r>
      <w:r>
        <w:rPr/>
        <w:pict>
          <v:shape style="position:absolute;margin-left:35pt;margin-top:147.417999pt;width:6.5pt;height:12.5pt;mso-position-horizontal-relative:page;mso-position-vertical-relative:page;z-index:-8152" type="#_x0000_t202" filled="false" stroked="false">
            <v:textbox inset="0,0,0,0">
              <w:txbxContent>
                <w:p>
                  <w:pPr>
                    <w:pStyle w:val="BodyText"/>
                    <w:spacing w:before="17"/>
                    <w:rPr>
                      <w:rFonts w:ascii="Lucida Sans" w:hAnsi="Lucida Sans"/>
                    </w:rPr>
                  </w:pPr>
                  <w:r>
                    <w:rPr>
                      <w:rFonts w:ascii="Lucida Sans" w:hAnsi="Lucida Sans"/>
                      <w:color w:val="231F20"/>
                      <w:w w:val="79"/>
                    </w:rPr>
                    <w:t>•</w:t>
                  </w:r>
                </w:p>
              </w:txbxContent>
            </v:textbox>
            <w10:wrap type="none"/>
          </v:shape>
        </w:pict>
      </w:r>
      <w:r>
        <w:rPr/>
        <w:pict>
          <v:shape style="position:absolute;margin-left:35pt;margin-top:316.393005pt;width:243.2pt;height:32.5pt;mso-position-horizontal-relative:page;mso-position-vertical-relative:page;z-index:-8128" type="#_x0000_t202" filled="false" stroked="false">
            <v:textbox inset="0,0,0,0">
              <w:txbxContent>
                <w:p>
                  <w:pPr>
                    <w:pStyle w:val="BodyText"/>
                    <w:spacing w:line="232" w:lineRule="auto" w:before="27"/>
                  </w:pPr>
                  <w:r>
                    <w:rPr>
                      <w:color w:val="231F20"/>
                    </w:rPr>
                    <w:t>To claim exemption from the payment of estimated personal income tax under section 663(c) of the Tax Law, see</w:t>
                  </w:r>
                </w:p>
                <w:p>
                  <w:pPr>
                    <w:pStyle w:val="BodyText"/>
                    <w:spacing w:line="200" w:lineRule="exact"/>
                  </w:pPr>
                  <w:r>
                    <w:rPr>
                      <w:color w:val="231F20"/>
                    </w:rPr>
                    <w:t>Form TP-584, Schedule D.</w:t>
                  </w:r>
                </w:p>
              </w:txbxContent>
            </v:textbox>
            <w10:wrap type="none"/>
          </v:shape>
        </w:pict>
      </w:r>
      <w:r>
        <w:rPr/>
        <w:pict>
          <v:shape style="position:absolute;margin-left:35pt;margin-top:356.274994pt;width:256.9pt;height:397.65pt;mso-position-horizontal-relative:page;mso-position-vertical-relative:page;z-index:-8104" type="#_x0000_t202" filled="false" stroked="false">
            <v:textbox inset="0,0,0,0">
              <w:txbxContent>
                <w:p>
                  <w:pPr>
                    <w:spacing w:before="28"/>
                    <w:ind w:left="20" w:right="0" w:firstLine="0"/>
                    <w:jc w:val="left"/>
                    <w:rPr>
                      <w:b/>
                      <w:sz w:val="22"/>
                    </w:rPr>
                  </w:pPr>
                  <w:r>
                    <w:rPr>
                      <w:b/>
                      <w:color w:val="231F20"/>
                      <w:sz w:val="22"/>
                    </w:rPr>
                    <w:t>Special rules</w:t>
                  </w:r>
                </w:p>
                <w:p>
                  <w:pPr>
                    <w:spacing w:line="252" w:lineRule="auto" w:before="106"/>
                    <w:ind w:left="20" w:right="35" w:firstLine="0"/>
                    <w:jc w:val="left"/>
                    <w:rPr>
                      <w:sz w:val="18"/>
                    </w:rPr>
                  </w:pPr>
                  <w:r>
                    <w:rPr>
                      <w:b/>
                      <w:color w:val="231F20"/>
                      <w:sz w:val="20"/>
                    </w:rPr>
                    <w:t>Cooperative unit used in part as a principal</w:t>
                  </w:r>
                  <w:r>
                    <w:rPr>
                      <w:b/>
                      <w:color w:val="231F20"/>
                      <w:spacing w:val="-11"/>
                      <w:sz w:val="20"/>
                    </w:rPr>
                    <w:t> </w:t>
                  </w:r>
                  <w:r>
                    <w:rPr>
                      <w:b/>
                      <w:color w:val="231F20"/>
                      <w:sz w:val="20"/>
                    </w:rPr>
                    <w:t>residence </w:t>
                  </w:r>
                  <w:r>
                    <w:rPr>
                      <w:color w:val="231F20"/>
                      <w:sz w:val="18"/>
                    </w:rPr>
                    <w:t>If a portion of the cooperative unit sold or transferred qualifies as your principal residence and a portion of the</w:t>
                  </w:r>
                  <w:r>
                    <w:rPr>
                      <w:color w:val="231F20"/>
                      <w:spacing w:val="35"/>
                      <w:sz w:val="18"/>
                    </w:rPr>
                    <w:t> </w:t>
                  </w:r>
                  <w:r>
                    <w:rPr>
                      <w:color w:val="231F20"/>
                      <w:sz w:val="18"/>
                    </w:rPr>
                    <w:t>cooperative</w:t>
                  </w:r>
                </w:p>
                <w:p>
                  <w:pPr>
                    <w:pStyle w:val="BodyText"/>
                    <w:spacing w:line="186" w:lineRule="exact"/>
                  </w:pPr>
                  <w:r>
                    <w:rPr>
                      <w:color w:val="231F20"/>
                    </w:rPr>
                    <w:t>unit was used for any other purpose, the payment of estimated</w:t>
                  </w:r>
                </w:p>
                <w:p>
                  <w:pPr>
                    <w:pStyle w:val="BodyText"/>
                    <w:spacing w:line="232" w:lineRule="auto" w:before="1"/>
                    <w:ind w:right="338"/>
                    <w:jc w:val="both"/>
                  </w:pPr>
                  <w:r>
                    <w:rPr>
                      <w:color w:val="231F20"/>
                    </w:rPr>
                    <w:t>personal income tax is required on the gain allocable to the portion of the cooperative unit that does </w:t>
                  </w:r>
                  <w:r>
                    <w:rPr>
                      <w:b/>
                      <w:color w:val="231F20"/>
                    </w:rPr>
                    <w:t>not </w:t>
                  </w:r>
                  <w:r>
                    <w:rPr>
                      <w:color w:val="231F20"/>
                    </w:rPr>
                    <w:t>qualify as your principal residence.</w:t>
                  </w:r>
                </w:p>
                <w:p>
                  <w:pPr>
                    <w:pStyle w:val="BodyText"/>
                    <w:spacing w:line="232" w:lineRule="auto" w:before="118"/>
                    <w:ind w:right="65"/>
                  </w:pPr>
                  <w:r>
                    <w:rPr>
                      <w:color w:val="231F20"/>
                    </w:rPr>
                    <w:t>To exclude the gain on the portion of the cooperative unit used as your principal residence, you generally must have owned and lived in the cooperative unit as your main home for at least 2 years during the 5-year period ending on the date of the sale or transfer.</w:t>
                  </w:r>
                </w:p>
                <w:p>
                  <w:pPr>
                    <w:pStyle w:val="BodyText"/>
                    <w:spacing w:line="232" w:lineRule="auto" w:before="116"/>
                    <w:ind w:right="65"/>
                  </w:pPr>
                  <w:r>
                    <w:rPr>
                      <w:b/>
                      <w:color w:val="231F20"/>
                    </w:rPr>
                    <w:t>Method of allocation — </w:t>
                  </w:r>
                  <w:r>
                    <w:rPr>
                      <w:color w:val="231F20"/>
                    </w:rPr>
                    <w:t>For purposes of determining the amount of gain allocable to the portion of the cooperative unit used as your principal residence and the portion used for any other purpose, you must allocate the basis and the amount realized between the portions using the same method of allocation as used for federal personal income tax purposes (see Form IT-2664, page 2, </w:t>
                  </w:r>
                  <w:r>
                    <w:rPr>
                      <w:i/>
                      <w:color w:val="231F20"/>
                    </w:rPr>
                    <w:t>Worksheet for Part 2</w:t>
                  </w:r>
                  <w:r>
                    <w:rPr>
                      <w:color w:val="231F20"/>
                    </w:rPr>
                    <w:t>, line 18).</w:t>
                  </w:r>
                </w:p>
                <w:p>
                  <w:pPr>
                    <w:pStyle w:val="BodyText"/>
                    <w:spacing w:before="7"/>
                    <w:ind w:left="0"/>
                    <w:rPr>
                      <w:rFonts w:ascii="Times New Roman"/>
                      <w:sz w:val="16"/>
                    </w:rPr>
                  </w:pPr>
                </w:p>
                <w:p>
                  <w:pPr>
                    <w:spacing w:before="0"/>
                    <w:ind w:left="20" w:right="0" w:firstLine="0"/>
                    <w:jc w:val="left"/>
                    <w:rPr>
                      <w:b/>
                      <w:sz w:val="20"/>
                    </w:rPr>
                  </w:pPr>
                  <w:r>
                    <w:rPr>
                      <w:b/>
                      <w:color w:val="231F20"/>
                      <w:sz w:val="20"/>
                    </w:rPr>
                    <w:t>Installment sales</w:t>
                  </w:r>
                </w:p>
                <w:p>
                  <w:pPr>
                    <w:pStyle w:val="BodyText"/>
                    <w:spacing w:line="232" w:lineRule="auto" w:before="34"/>
                    <w:ind w:right="89"/>
                  </w:pPr>
                  <w:r>
                    <w:rPr>
                      <w:color w:val="231F20"/>
                      <w:spacing w:val="-7"/>
                    </w:rPr>
                    <w:t>You  </w:t>
                  </w:r>
                  <w:r>
                    <w:rPr>
                      <w:color w:val="231F20"/>
                    </w:rPr>
                    <w:t>are required to compute the total gain, if </w:t>
                  </w:r>
                  <w:r>
                    <w:rPr>
                      <w:color w:val="231F20"/>
                      <w:spacing w:val="-4"/>
                    </w:rPr>
                    <w:t>any, </w:t>
                  </w:r>
                  <w:r>
                    <w:rPr>
                      <w:color w:val="231F20"/>
                    </w:rPr>
                    <w:t>on the sale or transfer of the cooperative unit. </w:t>
                  </w:r>
                  <w:r>
                    <w:rPr>
                      <w:color w:val="231F20"/>
                      <w:spacing w:val="-3"/>
                    </w:rPr>
                    <w:t>However, </w:t>
                  </w:r>
                  <w:r>
                    <w:rPr>
                      <w:color w:val="231F20"/>
                    </w:rPr>
                    <w:t>you pay estimated personal income tax only on that portion of the gain that will be reported on your 2012 federal personal income tax</w:t>
                  </w:r>
                  <w:r>
                    <w:rPr>
                      <w:color w:val="231F20"/>
                      <w:spacing w:val="18"/>
                    </w:rPr>
                    <w:t> </w:t>
                  </w:r>
                  <w:r>
                    <w:rPr>
                      <w:color w:val="231F20"/>
                    </w:rPr>
                    <w:t>return.</w:t>
                  </w:r>
                </w:p>
                <w:p>
                  <w:pPr>
                    <w:spacing w:line="232" w:lineRule="auto" w:before="117"/>
                    <w:ind w:left="20" w:right="48" w:firstLine="0"/>
                    <w:jc w:val="left"/>
                    <w:rPr>
                      <w:sz w:val="18"/>
                    </w:rPr>
                  </w:pPr>
                  <w:r>
                    <w:rPr>
                      <w:color w:val="231F20"/>
                      <w:sz w:val="18"/>
                    </w:rPr>
                    <w:t>For payments of estimated personal income tax due on installment payments received in tax years after 2012, you must use either Form </w:t>
                  </w:r>
                  <w:r>
                    <w:rPr>
                      <w:color w:val="231F20"/>
                      <w:spacing w:val="-3"/>
                      <w:sz w:val="18"/>
                    </w:rPr>
                    <w:t>IT-2105, </w:t>
                  </w:r>
                  <w:r>
                    <w:rPr>
                      <w:i/>
                      <w:color w:val="231F20"/>
                      <w:sz w:val="18"/>
                    </w:rPr>
                    <w:t>Estimated Income </w:t>
                  </w:r>
                  <w:r>
                    <w:rPr>
                      <w:i/>
                      <w:color w:val="231F20"/>
                      <w:spacing w:val="-6"/>
                      <w:sz w:val="18"/>
                    </w:rPr>
                    <w:t>Tax </w:t>
                  </w:r>
                  <w:r>
                    <w:rPr>
                      <w:i/>
                      <w:color w:val="231F20"/>
                      <w:sz w:val="18"/>
                    </w:rPr>
                    <w:t>Payment </w:t>
                  </w:r>
                  <w:r>
                    <w:rPr>
                      <w:i/>
                      <w:color w:val="231F20"/>
                      <w:sz w:val="18"/>
                    </w:rPr>
                    <w:t>Voucher for Individuals</w:t>
                  </w:r>
                  <w:r>
                    <w:rPr>
                      <w:color w:val="231F20"/>
                      <w:sz w:val="18"/>
                    </w:rPr>
                    <w:t>, or Form </w:t>
                  </w:r>
                  <w:r>
                    <w:rPr>
                      <w:color w:val="231F20"/>
                      <w:spacing w:val="-3"/>
                      <w:sz w:val="18"/>
                    </w:rPr>
                    <w:t>IT-2106, </w:t>
                  </w:r>
                  <w:r>
                    <w:rPr>
                      <w:i/>
                      <w:color w:val="231F20"/>
                      <w:sz w:val="18"/>
                    </w:rPr>
                    <w:t>Estimated Income</w:t>
                  </w:r>
                  <w:r>
                    <w:rPr>
                      <w:i/>
                      <w:color w:val="231F20"/>
                      <w:spacing w:val="-12"/>
                      <w:sz w:val="18"/>
                    </w:rPr>
                    <w:t> </w:t>
                  </w:r>
                  <w:r>
                    <w:rPr>
                      <w:i/>
                      <w:color w:val="231F20"/>
                      <w:spacing w:val="-6"/>
                      <w:sz w:val="18"/>
                    </w:rPr>
                    <w:t>Tax </w:t>
                  </w:r>
                  <w:r>
                    <w:rPr>
                      <w:i/>
                      <w:color w:val="231F20"/>
                      <w:sz w:val="18"/>
                    </w:rPr>
                    <w:t>Payment Voucher for Fiduciaries</w:t>
                  </w:r>
                  <w:r>
                    <w:rPr>
                      <w:color w:val="231F20"/>
                      <w:sz w:val="18"/>
                    </w:rPr>
                    <w:t>. For more information, see Form </w:t>
                  </w:r>
                  <w:r>
                    <w:rPr>
                      <w:color w:val="231F20"/>
                      <w:spacing w:val="-4"/>
                      <w:sz w:val="18"/>
                    </w:rPr>
                    <w:t>IT-2105 </w:t>
                  </w:r>
                  <w:r>
                    <w:rPr>
                      <w:color w:val="231F20"/>
                      <w:sz w:val="18"/>
                    </w:rPr>
                    <w:t>or Form </w:t>
                  </w:r>
                  <w:r>
                    <w:rPr>
                      <w:color w:val="231F20"/>
                      <w:spacing w:val="-4"/>
                      <w:sz w:val="18"/>
                    </w:rPr>
                    <w:t>IT-2106 </w:t>
                  </w:r>
                  <w:r>
                    <w:rPr>
                      <w:color w:val="231F20"/>
                      <w:sz w:val="18"/>
                    </w:rPr>
                    <w:t>and their</w:t>
                  </w:r>
                  <w:r>
                    <w:rPr>
                      <w:color w:val="231F20"/>
                      <w:spacing w:val="18"/>
                      <w:sz w:val="18"/>
                    </w:rPr>
                    <w:t> </w:t>
                  </w:r>
                  <w:r>
                    <w:rPr>
                      <w:color w:val="231F20"/>
                      <w:sz w:val="18"/>
                    </w:rPr>
                    <w:t>instructions.</w:t>
                  </w:r>
                </w:p>
                <w:p>
                  <w:pPr>
                    <w:pStyle w:val="BodyText"/>
                    <w:spacing w:before="7"/>
                    <w:ind w:left="0"/>
                    <w:rPr>
                      <w:rFonts w:ascii="Times New Roman"/>
                      <w:sz w:val="16"/>
                    </w:rPr>
                  </w:pPr>
                </w:p>
                <w:p>
                  <w:pPr>
                    <w:spacing w:before="0"/>
                    <w:ind w:left="20" w:right="0" w:firstLine="0"/>
                    <w:jc w:val="left"/>
                    <w:rPr>
                      <w:b/>
                      <w:sz w:val="20"/>
                    </w:rPr>
                  </w:pPr>
                  <w:r>
                    <w:rPr>
                      <w:b/>
                      <w:color w:val="231F20"/>
                      <w:sz w:val="20"/>
                    </w:rPr>
                    <w:t>Estates and trusts</w:t>
                  </w:r>
                </w:p>
                <w:p>
                  <w:pPr>
                    <w:pStyle w:val="BodyText"/>
                    <w:spacing w:line="232" w:lineRule="auto" w:before="34"/>
                  </w:pPr>
                  <w:r>
                    <w:rPr>
                      <w:color w:val="231F20"/>
                    </w:rPr>
                    <w:t>Estates and trusts are required to estimate the personal income tax due on the entire gain, if any, on the sale or transfer of a</w:t>
                  </w:r>
                </w:p>
              </w:txbxContent>
            </v:textbox>
            <w10:wrap type="none"/>
          </v:shape>
        </w:pict>
      </w:r>
    </w:p>
    <w:p>
      <w:pPr>
        <w:spacing w:after="0"/>
        <w:rPr>
          <w:sz w:val="2"/>
          <w:szCs w:val="2"/>
        </w:rPr>
        <w:sectPr>
          <w:pgSz w:w="12240" w:h="15840"/>
          <w:pgMar w:top="660" w:bottom="280" w:left="580" w:right="600"/>
        </w:sectPr>
      </w:pPr>
    </w:p>
    <w:p>
      <w:pPr>
        <w:rPr>
          <w:sz w:val="2"/>
          <w:szCs w:val="2"/>
        </w:rPr>
      </w:pPr>
      <w:r>
        <w:rPr/>
        <w:pict>
          <v:rect style="position:absolute;margin-left:450pt;margin-top:33.5pt;width:72.5pt;height:12pt;mso-position-horizontal-relative:page;mso-position-vertical-relative:page;z-index:-8080" filled="false" stroked="true" strokeweight="1pt" strokecolor="#231f20">
            <v:stroke dashstyle="solid"/>
            <w10:wrap type="none"/>
          </v:rect>
        </w:pict>
      </w:r>
      <w:r>
        <w:rPr/>
        <w:pict>
          <v:shape style="position:absolute;margin-left:527.825012pt;margin-top:32.637001pt;width:49.15pt;height:12.75pt;mso-position-horizontal-relative:page;mso-position-vertical-relative:page;z-index:-8056" type="#_x0000_t202" filled="false" stroked="false">
            <v:textbox inset="0,0,0,0">
              <w:txbxContent>
                <w:p>
                  <w:pPr>
                    <w:spacing w:before="26"/>
                    <w:ind w:left="20" w:right="0" w:firstLine="0"/>
                    <w:jc w:val="left"/>
                    <w:rPr>
                      <w:sz w:val="18"/>
                    </w:rPr>
                  </w:pPr>
                  <w:r>
                    <w:rPr>
                      <w:b/>
                      <w:color w:val="231F20"/>
                      <w:sz w:val="18"/>
                    </w:rPr>
                    <w:t>Page 3 </w:t>
                  </w:r>
                  <w:r>
                    <w:rPr>
                      <w:color w:val="231F20"/>
                      <w:sz w:val="18"/>
                    </w:rPr>
                    <w:t>of 4</w:t>
                  </w:r>
                </w:p>
              </w:txbxContent>
            </v:textbox>
            <w10:wrap type="none"/>
          </v:shape>
        </w:pict>
      </w:r>
      <w:r>
        <w:rPr/>
        <w:pict>
          <v:shape style="position:absolute;margin-left:35pt;margin-top:48.25pt;width:258.8500pt;height:699.7pt;mso-position-horizontal-relative:page;mso-position-vertical-relative:page;z-index:-8032" type="#_x0000_t202" filled="false" stroked="false">
            <v:textbox inset="0,0,0,0">
              <w:txbxContent>
                <w:p>
                  <w:pPr>
                    <w:spacing w:before="27"/>
                    <w:ind w:left="20" w:right="0" w:firstLine="0"/>
                    <w:jc w:val="left"/>
                    <w:rPr>
                      <w:b/>
                      <w:sz w:val="20"/>
                    </w:rPr>
                  </w:pPr>
                  <w:r>
                    <w:rPr>
                      <w:b/>
                      <w:color w:val="231F20"/>
                      <w:w w:val="105"/>
                      <w:sz w:val="20"/>
                    </w:rPr>
                    <w:t>Item C</w:t>
                  </w:r>
                </w:p>
                <w:p>
                  <w:pPr>
                    <w:pStyle w:val="BodyText"/>
                    <w:spacing w:line="232" w:lineRule="auto" w:before="34"/>
                  </w:pPr>
                  <w:r>
                    <w:rPr>
                      <w:color w:val="231F20"/>
                    </w:rPr>
                    <w:t>If only a portion of the cooperative unit being sold or transferred qualifies as your principal residence for federal income tax purposes, mark an </w:t>
                  </w:r>
                  <w:r>
                    <w:rPr>
                      <w:b/>
                      <w:i/>
                      <w:color w:val="231F20"/>
                    </w:rPr>
                    <w:t>X </w:t>
                  </w:r>
                  <w:r>
                    <w:rPr>
                      <w:color w:val="231F20"/>
                    </w:rPr>
                    <w:t>in this box.</w:t>
                  </w:r>
                </w:p>
                <w:p>
                  <w:pPr>
                    <w:pStyle w:val="BodyText"/>
                    <w:spacing w:before="11"/>
                    <w:ind w:left="0"/>
                    <w:rPr>
                      <w:rFonts w:ascii="Times New Roman"/>
                      <w:sz w:val="16"/>
                    </w:rPr>
                  </w:pPr>
                </w:p>
                <w:p>
                  <w:pPr>
                    <w:spacing w:before="0"/>
                    <w:ind w:left="20" w:right="0" w:firstLine="0"/>
                    <w:jc w:val="left"/>
                    <w:rPr>
                      <w:b/>
                      <w:sz w:val="22"/>
                    </w:rPr>
                  </w:pPr>
                  <w:r>
                    <w:rPr>
                      <w:b/>
                      <w:color w:val="231F20"/>
                      <w:sz w:val="22"/>
                    </w:rPr>
                    <w:t>Part 1 — Sale or transfer information</w:t>
                  </w:r>
                </w:p>
                <w:p>
                  <w:pPr>
                    <w:pStyle w:val="BodyText"/>
                    <w:spacing w:line="232" w:lineRule="auto" w:before="30"/>
                  </w:pPr>
                  <w:r>
                    <w:rPr>
                      <w:color w:val="231F20"/>
                    </w:rPr>
                    <w:t>For individuals, print your full name, social security number (SSN), and address. If you are married and filing one</w:t>
                  </w:r>
                </w:p>
                <w:p>
                  <w:pPr>
                    <w:pStyle w:val="BodyText"/>
                    <w:spacing w:line="232" w:lineRule="auto"/>
                    <w:ind w:right="54"/>
                  </w:pPr>
                  <w:r>
                    <w:rPr>
                      <w:color w:val="231F20"/>
                    </w:rPr>
                    <w:t>Form IT-2664, print your spouse’s name and SSN in the spaces provided.</w:t>
                  </w:r>
                </w:p>
                <w:p>
                  <w:pPr>
                    <w:pStyle w:val="BodyText"/>
                    <w:spacing w:line="232" w:lineRule="auto" w:before="117"/>
                    <w:ind w:right="100"/>
                    <w:jc w:val="both"/>
                  </w:pPr>
                  <w:r>
                    <w:rPr>
                      <w:color w:val="231F20"/>
                    </w:rPr>
                    <w:t>For estates and trusts, print the name of the estate or trust and enter the employer identification number (EIN). Enter the name of the fiduciary on the second name line.</w:t>
                  </w:r>
                </w:p>
                <w:p>
                  <w:pPr>
                    <w:pStyle w:val="BodyText"/>
                    <w:spacing w:line="232" w:lineRule="auto" w:before="117"/>
                  </w:pPr>
                  <w:r>
                    <w:rPr>
                      <w:color w:val="231F20"/>
                    </w:rPr>
                    <w:t>If your mailing address is a PO box, you must also include your street address.</w:t>
                  </w:r>
                </w:p>
                <w:p>
                  <w:pPr>
                    <w:pStyle w:val="BodyText"/>
                    <w:spacing w:line="232" w:lineRule="auto" w:before="119"/>
                  </w:pPr>
                  <w:r>
                    <w:rPr>
                      <w:b/>
                      <w:color w:val="231F20"/>
                    </w:rPr>
                    <w:t>Foreign address — </w:t>
                  </w:r>
                  <w:r>
                    <w:rPr>
                      <w:color w:val="231F20"/>
                    </w:rPr>
                    <w:t>Enter the information in the following order: city, province or state, and then country (all in the </w:t>
                  </w:r>
                  <w:r>
                    <w:rPr>
                      <w:i/>
                      <w:color w:val="231F20"/>
                    </w:rPr>
                    <w:t>City </w:t>
                  </w:r>
                  <w:r>
                    <w:rPr>
                      <w:color w:val="231F20"/>
                    </w:rPr>
                    <w:t>box).</w:t>
                  </w:r>
                </w:p>
                <w:p>
                  <w:pPr>
                    <w:spacing w:line="232" w:lineRule="auto" w:before="0"/>
                    <w:ind w:left="20" w:right="269" w:firstLine="0"/>
                    <w:jc w:val="left"/>
                    <w:rPr>
                      <w:b/>
                      <w:sz w:val="18"/>
                    </w:rPr>
                  </w:pPr>
                  <w:r>
                    <w:rPr>
                      <w:color w:val="231F20"/>
                      <w:sz w:val="18"/>
                    </w:rPr>
                    <w:t>Follow the country’s practice for entering the postal code. </w:t>
                  </w:r>
                  <w:r>
                    <w:rPr>
                      <w:b/>
                      <w:color w:val="231F20"/>
                      <w:sz w:val="18"/>
                    </w:rPr>
                    <w:t>Do not abbreviate the country name.</w:t>
                  </w:r>
                </w:p>
                <w:p>
                  <w:pPr>
                    <w:pStyle w:val="BodyText"/>
                    <w:spacing w:before="9"/>
                    <w:ind w:left="0"/>
                    <w:rPr>
                      <w:rFonts w:ascii="Times New Roman"/>
                      <w:sz w:val="16"/>
                    </w:rPr>
                  </w:pPr>
                </w:p>
                <w:p>
                  <w:pPr>
                    <w:spacing w:line="252" w:lineRule="auto" w:before="0"/>
                    <w:ind w:left="20" w:right="269" w:firstLine="0"/>
                    <w:jc w:val="left"/>
                    <w:rPr>
                      <w:sz w:val="18"/>
                    </w:rPr>
                  </w:pPr>
                  <w:r>
                    <w:rPr>
                      <w:b/>
                      <w:color w:val="231F20"/>
                      <w:sz w:val="20"/>
                    </w:rPr>
                    <w:t>Location and description of the cooperative unit </w:t>
                  </w:r>
                  <w:r>
                    <w:rPr>
                      <w:color w:val="231F20"/>
                      <w:sz w:val="18"/>
                    </w:rPr>
                    <w:t>Enter the address (including the unit number, if applicable, and county), a description of the cooperative unit (such as</w:t>
                  </w:r>
                </w:p>
                <w:p>
                  <w:pPr>
                    <w:pStyle w:val="BodyText"/>
                    <w:spacing w:line="186" w:lineRule="exact"/>
                  </w:pPr>
                  <w:r>
                    <w:rPr>
                      <w:color w:val="231F20"/>
                    </w:rPr>
                    <w:t>apartment or townhouse), and the tax map number of the</w:t>
                  </w:r>
                </w:p>
                <w:p>
                  <w:pPr>
                    <w:pStyle w:val="BodyText"/>
                    <w:spacing w:line="203" w:lineRule="exact"/>
                  </w:pPr>
                  <w:r>
                    <w:rPr>
                      <w:color w:val="231F20"/>
                      <w:w w:val="105"/>
                    </w:rPr>
                    <w:t>building or property if known.</w:t>
                  </w:r>
                </w:p>
                <w:p>
                  <w:pPr>
                    <w:pStyle w:val="BodyText"/>
                    <w:spacing w:before="10"/>
                    <w:ind w:left="0"/>
                    <w:rPr>
                      <w:rFonts w:ascii="Times New Roman"/>
                      <w:sz w:val="16"/>
                    </w:rPr>
                  </w:pPr>
                </w:p>
                <w:p>
                  <w:pPr>
                    <w:spacing w:before="0"/>
                    <w:ind w:left="20" w:right="0" w:firstLine="0"/>
                    <w:jc w:val="left"/>
                    <w:rPr>
                      <w:b/>
                      <w:sz w:val="20"/>
                    </w:rPr>
                  </w:pPr>
                  <w:r>
                    <w:rPr>
                      <w:b/>
                      <w:color w:val="231F20"/>
                      <w:sz w:val="20"/>
                    </w:rPr>
                    <w:t>Date of conveyance</w:t>
                  </w:r>
                </w:p>
                <w:p>
                  <w:pPr>
                    <w:pStyle w:val="BodyText"/>
                    <w:spacing w:line="232" w:lineRule="auto" w:before="34"/>
                    <w:ind w:right="269"/>
                  </w:pPr>
                  <w:r>
                    <w:rPr>
                      <w:color w:val="231F20"/>
                    </w:rPr>
                    <w:t>Enter the date of the conveyance from Form TP-584, Schedule A.</w:t>
                  </w:r>
                </w:p>
                <w:p>
                  <w:pPr>
                    <w:pStyle w:val="BodyText"/>
                    <w:ind w:left="0"/>
                    <w:rPr>
                      <w:rFonts w:ascii="Times New Roman"/>
                      <w:sz w:val="17"/>
                    </w:rPr>
                  </w:pPr>
                </w:p>
                <w:p>
                  <w:pPr>
                    <w:spacing w:before="0"/>
                    <w:ind w:left="20" w:right="0" w:firstLine="0"/>
                    <w:jc w:val="left"/>
                    <w:rPr>
                      <w:b/>
                      <w:sz w:val="22"/>
                    </w:rPr>
                  </w:pPr>
                  <w:r>
                    <w:rPr>
                      <w:b/>
                      <w:color w:val="231F20"/>
                      <w:sz w:val="22"/>
                    </w:rPr>
                    <w:t>Part 2 — Estimated tax information</w:t>
                  </w:r>
                </w:p>
                <w:p>
                  <w:pPr>
                    <w:pStyle w:val="BodyText"/>
                    <w:spacing w:line="232" w:lineRule="auto" w:before="30"/>
                    <w:ind w:right="134"/>
                  </w:pPr>
                  <w:r>
                    <w:rPr>
                      <w:b/>
                      <w:color w:val="231F20"/>
                    </w:rPr>
                    <w:t>Note: </w:t>
                  </w:r>
                  <w:r>
                    <w:rPr>
                      <w:color w:val="231F20"/>
                    </w:rPr>
                    <w:t>If the transferor/seller is not required to recognize any gain or loss with respect to the transfer under provisions of the Internal Revenue Code (IRC) (except for section 121), do not complete Part 2, </w:t>
                  </w:r>
                  <w:r>
                    <w:rPr>
                      <w:i/>
                      <w:color w:val="231F20"/>
                    </w:rPr>
                    <w:t>Estimated tax information, </w:t>
                  </w:r>
                  <w:r>
                    <w:rPr>
                      <w:color w:val="231F20"/>
                    </w:rPr>
                    <w:t>or </w:t>
                  </w:r>
                  <w:r>
                    <w:rPr>
                      <w:i/>
                      <w:color w:val="231F20"/>
                    </w:rPr>
                    <w:t>Worksheet for </w:t>
                  </w:r>
                  <w:r>
                    <w:rPr>
                      <w:i/>
                      <w:color w:val="231F20"/>
                    </w:rPr>
                    <w:t>Part 2. </w:t>
                  </w:r>
                  <w:r>
                    <w:rPr>
                      <w:color w:val="231F20"/>
                    </w:rPr>
                    <w:t>Continue with Part 3.</w:t>
                  </w:r>
                </w:p>
                <w:p>
                  <w:pPr>
                    <w:pStyle w:val="BodyText"/>
                    <w:spacing w:before="8"/>
                    <w:ind w:left="0"/>
                    <w:rPr>
                      <w:rFonts w:ascii="Times New Roman"/>
                      <w:sz w:val="16"/>
                    </w:rPr>
                  </w:pPr>
                </w:p>
                <w:p>
                  <w:pPr>
                    <w:spacing w:line="249" w:lineRule="auto" w:before="0"/>
                    <w:ind w:left="20" w:right="269" w:firstLine="0"/>
                    <w:jc w:val="left"/>
                    <w:rPr>
                      <w:b/>
                      <w:sz w:val="18"/>
                    </w:rPr>
                  </w:pPr>
                  <w:r>
                    <w:rPr>
                      <w:b/>
                      <w:color w:val="231F20"/>
                      <w:sz w:val="20"/>
                    </w:rPr>
                    <w:t>You must complete the </w:t>
                  </w:r>
                  <w:r>
                    <w:rPr>
                      <w:b/>
                      <w:i/>
                      <w:color w:val="231F20"/>
                      <w:sz w:val="20"/>
                    </w:rPr>
                    <w:t>Worksheet for Part 2 </w:t>
                  </w:r>
                  <w:r>
                    <w:rPr>
                      <w:b/>
                      <w:color w:val="231F20"/>
                      <w:sz w:val="20"/>
                    </w:rPr>
                    <w:t>on page 2 of Form IT-2664 before completing this part. </w:t>
                  </w:r>
                  <w:r>
                    <w:rPr>
                      <w:b/>
                      <w:color w:val="231F20"/>
                      <w:sz w:val="18"/>
                    </w:rPr>
                    <w:t>Line 1</w:t>
                  </w:r>
                </w:p>
                <w:p>
                  <w:pPr>
                    <w:spacing w:before="105"/>
                    <w:ind w:left="20" w:right="0" w:firstLine="0"/>
                    <w:jc w:val="left"/>
                    <w:rPr>
                      <w:sz w:val="18"/>
                    </w:rPr>
                  </w:pPr>
                  <w:r>
                    <w:rPr>
                      <w:color w:val="231F20"/>
                      <w:sz w:val="18"/>
                    </w:rPr>
                    <w:t>Enter the amount from </w:t>
                  </w:r>
                  <w:r>
                    <w:rPr>
                      <w:i/>
                      <w:color w:val="231F20"/>
                      <w:sz w:val="18"/>
                    </w:rPr>
                    <w:t>Worksheet for Part 2</w:t>
                  </w:r>
                  <w:r>
                    <w:rPr>
                      <w:color w:val="231F20"/>
                      <w:sz w:val="18"/>
                    </w:rPr>
                    <w:t>, line 15.</w:t>
                  </w:r>
                </w:p>
                <w:p>
                  <w:pPr>
                    <w:spacing w:before="114"/>
                    <w:ind w:left="20" w:right="0" w:firstLine="0"/>
                    <w:jc w:val="left"/>
                    <w:rPr>
                      <w:b/>
                      <w:sz w:val="18"/>
                    </w:rPr>
                  </w:pPr>
                  <w:r>
                    <w:rPr>
                      <w:b/>
                      <w:color w:val="231F20"/>
                      <w:sz w:val="18"/>
                    </w:rPr>
                    <w:t>Line 2</w:t>
                  </w:r>
                </w:p>
                <w:p>
                  <w:pPr>
                    <w:pStyle w:val="BodyText"/>
                    <w:spacing w:line="232" w:lineRule="auto" w:before="118"/>
                    <w:ind w:right="73"/>
                  </w:pPr>
                  <w:r>
                    <w:rPr>
                      <w:color w:val="231F20"/>
                    </w:rPr>
                    <w:t>Enter the amount from </w:t>
                  </w:r>
                  <w:r>
                    <w:rPr>
                      <w:i/>
                      <w:color w:val="231F20"/>
                    </w:rPr>
                    <w:t>Worksheet for Part 2</w:t>
                  </w:r>
                  <w:r>
                    <w:rPr>
                      <w:color w:val="231F20"/>
                    </w:rPr>
                    <w:t>, line 17. If the amount on line 17 is greater than zero, enter the </w:t>
                  </w:r>
                  <w:r>
                    <w:rPr>
                      <w:b/>
                      <w:color w:val="231F20"/>
                    </w:rPr>
                    <w:t>total </w:t>
                  </w:r>
                  <w:r>
                    <w:rPr>
                      <w:color w:val="231F20"/>
                    </w:rPr>
                    <w:t>amount of gain on the sale or transfer of the cooperative unit. If the sale or transfer of the cooperative unit does not result in a gain or results in a loss, enter</w:t>
                  </w:r>
                  <w:r>
                    <w:rPr>
                      <w:color w:val="231F20"/>
                      <w:spacing w:val="-1"/>
                    </w:rPr>
                    <w:t> </w:t>
                  </w:r>
                  <w:r>
                    <w:rPr>
                      <w:b/>
                      <w:i/>
                      <w:color w:val="231F20"/>
                    </w:rPr>
                    <w:t>0</w:t>
                  </w:r>
                  <w:r>
                    <w:rPr>
                      <w:color w:val="231F20"/>
                    </w:rPr>
                    <w:t>.</w:t>
                  </w:r>
                </w:p>
                <w:p>
                  <w:pPr>
                    <w:spacing w:before="111"/>
                    <w:ind w:left="20" w:right="0" w:firstLine="0"/>
                    <w:jc w:val="left"/>
                    <w:rPr>
                      <w:b/>
                      <w:sz w:val="18"/>
                    </w:rPr>
                  </w:pPr>
                  <w:r>
                    <w:rPr>
                      <w:b/>
                      <w:color w:val="231F20"/>
                      <w:sz w:val="18"/>
                    </w:rPr>
                    <w:t>Line 3</w:t>
                  </w:r>
                </w:p>
                <w:p>
                  <w:pPr>
                    <w:pStyle w:val="BodyText"/>
                    <w:spacing w:line="232" w:lineRule="auto" w:before="118"/>
                    <w:ind w:right="283"/>
                  </w:pPr>
                  <w:r>
                    <w:rPr>
                      <w:color w:val="231F20"/>
                    </w:rPr>
                    <w:t>Enter the amount of estimated tax due from </w:t>
                  </w:r>
                  <w:r>
                    <w:rPr>
                      <w:i/>
                      <w:color w:val="231F20"/>
                    </w:rPr>
                    <w:t>Worksheet for </w:t>
                  </w:r>
                  <w:r>
                    <w:rPr>
                      <w:i/>
                      <w:color w:val="231F20"/>
                    </w:rPr>
                    <w:t>Part 2</w:t>
                  </w:r>
                  <w:r>
                    <w:rPr>
                      <w:color w:val="231F20"/>
                    </w:rPr>
                    <w:t>, line 20. Also enter this amount on Form </w:t>
                  </w:r>
                  <w:r>
                    <w:rPr>
                      <w:color w:val="231F20"/>
                      <w:spacing w:val="-5"/>
                    </w:rPr>
                    <w:t>IT-2664-V, </w:t>
                  </w:r>
                  <w:r>
                    <w:rPr>
                      <w:color w:val="231F20"/>
                    </w:rPr>
                    <w:t>on page 3 of Form </w:t>
                  </w:r>
                  <w:r>
                    <w:rPr>
                      <w:color w:val="231F20"/>
                      <w:spacing w:val="-3"/>
                    </w:rPr>
                    <w:t>IT-2664. </w:t>
                  </w:r>
                  <w:r>
                    <w:rPr>
                      <w:color w:val="231F20"/>
                      <w:spacing w:val="-7"/>
                    </w:rPr>
                    <w:t>You </w:t>
                  </w:r>
                  <w:r>
                    <w:rPr>
                      <w:b/>
                      <w:color w:val="231F20"/>
                    </w:rPr>
                    <w:t>must </w:t>
                  </w:r>
                  <w:r>
                    <w:rPr>
                      <w:color w:val="231F20"/>
                    </w:rPr>
                    <w:t>remit this amount to the New </w:t>
                  </w:r>
                  <w:r>
                    <w:rPr>
                      <w:color w:val="231F20"/>
                      <w:spacing w:val="-5"/>
                    </w:rPr>
                    <w:t>York </w:t>
                  </w:r>
                  <w:r>
                    <w:rPr>
                      <w:color w:val="231F20"/>
                    </w:rPr>
                    <w:t>State </w:t>
                  </w:r>
                  <w:r>
                    <w:rPr>
                      <w:color w:val="231F20"/>
                      <w:spacing w:val="-7"/>
                    </w:rPr>
                    <w:t>Tax  </w:t>
                  </w:r>
                  <w:r>
                    <w:rPr>
                      <w:color w:val="231F20"/>
                    </w:rPr>
                    <w:t>Department with Form </w:t>
                  </w:r>
                  <w:r>
                    <w:rPr>
                      <w:color w:val="231F20"/>
                      <w:spacing w:val="-3"/>
                    </w:rPr>
                    <w:t>IT-2664. </w:t>
                  </w:r>
                  <w:r>
                    <w:rPr>
                      <w:color w:val="231F20"/>
                    </w:rPr>
                    <w:t>If there is no payment of estimated tax due, enter </w:t>
                  </w:r>
                  <w:r>
                    <w:rPr>
                      <w:b/>
                      <w:i/>
                      <w:color w:val="231F20"/>
                    </w:rPr>
                    <w:t>0 </w:t>
                  </w:r>
                  <w:r>
                    <w:rPr>
                      <w:color w:val="231F20"/>
                    </w:rPr>
                    <w:t>on line 3, and on Form </w:t>
                  </w:r>
                  <w:r>
                    <w:rPr>
                      <w:color w:val="231F20"/>
                      <w:spacing w:val="-5"/>
                    </w:rPr>
                    <w:t>IT-2664-V. </w:t>
                  </w:r>
                  <w:r>
                    <w:rPr>
                      <w:color w:val="231F20"/>
                    </w:rPr>
                    <w:t>In addition you must complete Part</w:t>
                  </w:r>
                  <w:r>
                    <w:rPr>
                      <w:color w:val="231F20"/>
                      <w:spacing w:val="25"/>
                    </w:rPr>
                    <w:t> </w:t>
                  </w:r>
                  <w:r>
                    <w:rPr>
                      <w:color w:val="231F20"/>
                    </w:rPr>
                    <w:t>3.</w:t>
                  </w:r>
                </w:p>
                <w:p>
                  <w:pPr>
                    <w:pStyle w:val="BodyText"/>
                    <w:spacing w:before="7"/>
                    <w:ind w:left="0"/>
                    <w:rPr>
                      <w:rFonts w:ascii="Times New Roman"/>
                      <w:sz w:val="17"/>
                    </w:rPr>
                  </w:pPr>
                </w:p>
                <w:p>
                  <w:pPr>
                    <w:spacing w:line="228" w:lineRule="auto" w:before="0"/>
                    <w:ind w:left="20" w:right="624" w:firstLine="0"/>
                    <w:jc w:val="left"/>
                    <w:rPr>
                      <w:b/>
                      <w:sz w:val="22"/>
                    </w:rPr>
                  </w:pPr>
                  <w:r>
                    <w:rPr>
                      <w:b/>
                      <w:color w:val="231F20"/>
                      <w:sz w:val="22"/>
                    </w:rPr>
                    <w:t>Part 3 — Nonpayment of estimated tax by  a nonresident upon the sale or transfer of</w:t>
                  </w:r>
                  <w:r>
                    <w:rPr>
                      <w:b/>
                      <w:color w:val="231F20"/>
                      <w:spacing w:val="-5"/>
                      <w:sz w:val="22"/>
                    </w:rPr>
                    <w:t> </w:t>
                  </w:r>
                  <w:r>
                    <w:rPr>
                      <w:b/>
                      <w:color w:val="231F20"/>
                      <w:sz w:val="22"/>
                    </w:rPr>
                    <w:t>a cooperative</w:t>
                  </w:r>
                  <w:r>
                    <w:rPr>
                      <w:b/>
                      <w:color w:val="231F20"/>
                      <w:spacing w:val="-1"/>
                      <w:sz w:val="22"/>
                    </w:rPr>
                    <w:t> </w:t>
                  </w:r>
                  <w:r>
                    <w:rPr>
                      <w:b/>
                      <w:color w:val="231F20"/>
                      <w:sz w:val="22"/>
                    </w:rPr>
                    <w:t>unit</w:t>
                  </w:r>
                </w:p>
                <w:p>
                  <w:pPr>
                    <w:pStyle w:val="BodyText"/>
                    <w:spacing w:line="232" w:lineRule="auto" w:before="32"/>
                    <w:ind w:right="134"/>
                  </w:pPr>
                  <w:r>
                    <w:rPr>
                      <w:color w:val="231F20"/>
                    </w:rPr>
                    <w:t>If you complete </w:t>
                  </w:r>
                  <w:r>
                    <w:rPr>
                      <w:i/>
                      <w:color w:val="231F20"/>
                    </w:rPr>
                    <w:t>Worksheet for Part 2 </w:t>
                  </w:r>
                  <w:r>
                    <w:rPr>
                      <w:color w:val="231F20"/>
                    </w:rPr>
                    <w:t>on Form IT-2664, page 2, and line 17 of the worksheet results in a loss (less than or equal to zero), mark an </w:t>
                  </w:r>
                  <w:r>
                    <w:rPr>
                      <w:b/>
                      <w:i/>
                      <w:color w:val="231F20"/>
                    </w:rPr>
                    <w:t>X </w:t>
                  </w:r>
                  <w:r>
                    <w:rPr>
                      <w:color w:val="231F20"/>
                    </w:rPr>
                    <w:t>in box 4A and continue with these instructions.</w:t>
                  </w:r>
                </w:p>
              </w:txbxContent>
            </v:textbox>
            <w10:wrap type="none"/>
          </v:shape>
        </w:pict>
      </w:r>
      <w:r>
        <w:rPr/>
        <w:pict>
          <v:shape style="position:absolute;margin-left:316.997009pt;margin-top:48.431999pt;width:259.5pt;height:700.5pt;mso-position-horizontal-relative:page;mso-position-vertical-relative:page;z-index:-8008" type="#_x0000_t202" filled="false" stroked="false">
            <v:textbox inset="0,0,0,0">
              <w:txbxContent>
                <w:p>
                  <w:pPr>
                    <w:pStyle w:val="BodyText"/>
                    <w:spacing w:line="232" w:lineRule="auto" w:before="27"/>
                  </w:pPr>
                  <w:r>
                    <w:rPr>
                      <w:color w:val="231F20"/>
                    </w:rPr>
                    <w:t>If you are not required to recognize any gain or loss with respect to the sale or transfer of a cooperative unit, mark an </w:t>
                  </w:r>
                  <w:r>
                    <w:rPr>
                      <w:b/>
                      <w:i/>
                      <w:color w:val="231F20"/>
                    </w:rPr>
                    <w:t>X </w:t>
                  </w:r>
                  <w:r>
                    <w:rPr>
                      <w:color w:val="231F20"/>
                    </w:rPr>
                    <w:t>in</w:t>
                  </w:r>
                </w:p>
                <w:p>
                  <w:pPr>
                    <w:spacing w:line="232" w:lineRule="auto" w:before="0"/>
                    <w:ind w:left="20" w:right="0" w:firstLine="0"/>
                    <w:jc w:val="left"/>
                    <w:rPr>
                      <w:sz w:val="18"/>
                    </w:rPr>
                  </w:pPr>
                  <w:r>
                    <w:rPr>
                      <w:color w:val="231F20"/>
                      <w:sz w:val="18"/>
                    </w:rPr>
                    <w:t>box 4B, complete the </w:t>
                  </w:r>
                  <w:r>
                    <w:rPr>
                      <w:i/>
                      <w:color w:val="231F20"/>
                      <w:sz w:val="18"/>
                    </w:rPr>
                    <w:t>Brief summary of the transfer </w:t>
                  </w:r>
                  <w:r>
                    <w:rPr>
                      <w:color w:val="231F20"/>
                      <w:sz w:val="18"/>
                    </w:rPr>
                    <w:t>section, and continue with these instructions.</w:t>
                  </w:r>
                </w:p>
                <w:p>
                  <w:pPr>
                    <w:pStyle w:val="BodyText"/>
                    <w:spacing w:before="112"/>
                  </w:pPr>
                  <w:r>
                    <w:rPr>
                      <w:color w:val="231F20"/>
                    </w:rPr>
                    <w:t>You </w:t>
                  </w:r>
                  <w:r>
                    <w:rPr>
                      <w:b/>
                      <w:color w:val="231F20"/>
                    </w:rPr>
                    <w:t>must </w:t>
                  </w:r>
                  <w:r>
                    <w:rPr>
                      <w:color w:val="231F20"/>
                    </w:rPr>
                    <w:t>complete Form IT-2664-V on page 3 of Form IT-2664.</w:t>
                  </w:r>
                </w:p>
                <w:p>
                  <w:pPr>
                    <w:pStyle w:val="BodyText"/>
                    <w:spacing w:line="232" w:lineRule="auto" w:before="118"/>
                    <w:ind w:right="308"/>
                  </w:pPr>
                  <w:r>
                    <w:rPr>
                      <w:b/>
                      <w:color w:val="231F20"/>
                    </w:rPr>
                    <w:t>Note: </w:t>
                  </w:r>
                  <w:r>
                    <w:rPr>
                      <w:color w:val="231F20"/>
                    </w:rPr>
                    <w:t>Although the payment of estimated tax may not be required upon the sale or transfer of a cooperative unit, the transferor/seller may still be required to file a New York State income tax return to report the sale or transfer.</w:t>
                  </w:r>
                </w:p>
                <w:p>
                  <w:pPr>
                    <w:pStyle w:val="BodyText"/>
                    <w:spacing w:line="232" w:lineRule="auto" w:before="117"/>
                    <w:ind w:right="117"/>
                  </w:pPr>
                  <w:r>
                    <w:rPr>
                      <w:color w:val="231F20"/>
                    </w:rPr>
                    <w:t>For more information on filing requirements for nonresidents, see our Web site.</w:t>
                  </w:r>
                </w:p>
                <w:p>
                  <w:pPr>
                    <w:pStyle w:val="BodyText"/>
                    <w:ind w:left="0"/>
                    <w:rPr>
                      <w:rFonts w:ascii="Times New Roman"/>
                      <w:sz w:val="17"/>
                    </w:rPr>
                  </w:pPr>
                </w:p>
                <w:p>
                  <w:pPr>
                    <w:spacing w:before="1"/>
                    <w:ind w:left="20" w:right="0" w:firstLine="0"/>
                    <w:jc w:val="left"/>
                    <w:rPr>
                      <w:b/>
                      <w:sz w:val="22"/>
                    </w:rPr>
                  </w:pPr>
                  <w:r>
                    <w:rPr>
                      <w:b/>
                      <w:color w:val="231F20"/>
                      <w:sz w:val="22"/>
                    </w:rPr>
                    <w:t>Part 4 — Signature</w:t>
                  </w:r>
                </w:p>
                <w:p>
                  <w:pPr>
                    <w:pStyle w:val="BodyText"/>
                    <w:spacing w:line="232" w:lineRule="auto" w:before="29"/>
                    <w:ind w:right="340"/>
                    <w:jc w:val="both"/>
                  </w:pPr>
                  <w:r>
                    <w:rPr>
                      <w:color w:val="231F20"/>
                    </w:rPr>
                    <w:t>Form IT-2664 must be signed by the nonresident transferor/ seller (an individual, a trustee, an executor, or other fiduciary of an estate or trust). If you are married and filing one</w:t>
                  </w:r>
                </w:p>
                <w:p>
                  <w:pPr>
                    <w:pStyle w:val="BodyText"/>
                    <w:spacing w:line="232" w:lineRule="auto"/>
                    <w:ind w:right="44"/>
                  </w:pPr>
                  <w:r>
                    <w:rPr>
                      <w:color w:val="231F20"/>
                    </w:rPr>
                    <w:t>Form </w:t>
                  </w:r>
                  <w:r>
                    <w:rPr>
                      <w:color w:val="231F20"/>
                      <w:spacing w:val="-3"/>
                    </w:rPr>
                    <w:t>IT-2664, </w:t>
                  </w:r>
                  <w:r>
                    <w:rPr>
                      <w:color w:val="231F20"/>
                    </w:rPr>
                    <w:t>both spouses must sign in the spaces provided. In addition, Form </w:t>
                  </w:r>
                  <w:r>
                    <w:rPr>
                      <w:color w:val="231F20"/>
                      <w:spacing w:val="-4"/>
                    </w:rPr>
                    <w:t>IT-2664 </w:t>
                  </w:r>
                  <w:r>
                    <w:rPr>
                      <w:color w:val="231F20"/>
                    </w:rPr>
                    <w:t>may be signed by an authorized agent with a power of</w:t>
                  </w:r>
                  <w:r>
                    <w:rPr>
                      <w:color w:val="231F20"/>
                      <w:spacing w:val="0"/>
                    </w:rPr>
                    <w:t> </w:t>
                  </w:r>
                  <w:r>
                    <w:rPr>
                      <w:color w:val="231F20"/>
                    </w:rPr>
                    <w:t>attorney.</w:t>
                  </w:r>
                </w:p>
                <w:p>
                  <w:pPr>
                    <w:pStyle w:val="BodyText"/>
                    <w:spacing w:before="10"/>
                    <w:ind w:left="0"/>
                    <w:rPr>
                      <w:rFonts w:ascii="Times New Roman"/>
                      <w:sz w:val="16"/>
                    </w:rPr>
                  </w:pPr>
                </w:p>
                <w:p>
                  <w:pPr>
                    <w:spacing w:before="0"/>
                    <w:ind w:left="20" w:right="0" w:firstLine="0"/>
                    <w:jc w:val="left"/>
                    <w:rPr>
                      <w:b/>
                      <w:sz w:val="24"/>
                    </w:rPr>
                  </w:pPr>
                  <w:r>
                    <w:rPr>
                      <w:b/>
                      <w:color w:val="231F20"/>
                      <w:sz w:val="24"/>
                    </w:rPr>
                    <w:t>Instructions for Form IT-2664-V</w:t>
                  </w:r>
                </w:p>
                <w:p>
                  <w:pPr>
                    <w:spacing w:before="100"/>
                    <w:ind w:left="20" w:right="0" w:firstLine="0"/>
                    <w:jc w:val="left"/>
                    <w:rPr>
                      <w:b/>
                      <w:sz w:val="18"/>
                    </w:rPr>
                  </w:pPr>
                  <w:r>
                    <w:rPr>
                      <w:b/>
                      <w:color w:val="231F20"/>
                      <w:sz w:val="18"/>
                    </w:rPr>
                    <w:t>Do not detach Form IT-2664-V from Form IT-2664.</w:t>
                  </w:r>
                </w:p>
                <w:p>
                  <w:pPr>
                    <w:pStyle w:val="BodyText"/>
                    <w:spacing w:line="232" w:lineRule="auto" w:before="38"/>
                  </w:pPr>
                  <w:r>
                    <w:rPr>
                      <w:b/>
                      <w:color w:val="231F20"/>
                    </w:rPr>
                    <w:t>Note: </w:t>
                  </w:r>
                  <w:r>
                    <w:rPr>
                      <w:color w:val="231F20"/>
                    </w:rPr>
                    <w:t>This voucher must be completed by the transferor/seller even if there is no payment of estimated tax due.</w:t>
                  </w:r>
                </w:p>
                <w:p>
                  <w:pPr>
                    <w:pStyle w:val="BodyText"/>
                    <w:spacing w:line="232" w:lineRule="auto" w:before="119"/>
                    <w:ind w:right="146"/>
                    <w:jc w:val="both"/>
                  </w:pPr>
                  <w:r>
                    <w:rPr>
                      <w:color w:val="231F20"/>
                    </w:rPr>
                    <w:t>For individuals, enter your SSN and mark an </w:t>
                  </w:r>
                  <w:r>
                    <w:rPr>
                      <w:b/>
                      <w:i/>
                      <w:color w:val="231F20"/>
                    </w:rPr>
                    <w:t>X </w:t>
                  </w:r>
                  <w:r>
                    <w:rPr>
                      <w:color w:val="231F20"/>
                    </w:rPr>
                    <w:t>in the </w:t>
                  </w:r>
                  <w:r>
                    <w:rPr>
                      <w:i/>
                      <w:color w:val="231F20"/>
                    </w:rPr>
                    <w:t>Individual </w:t>
                  </w:r>
                  <w:r>
                    <w:rPr>
                      <w:color w:val="231F20"/>
                    </w:rPr>
                    <w:t>box. Enter your full name, your spouse’s name and SSN if you are married and file a joint return, and your address.</w:t>
                  </w:r>
                </w:p>
                <w:p>
                  <w:pPr>
                    <w:pStyle w:val="BodyText"/>
                    <w:spacing w:line="232" w:lineRule="auto" w:before="118"/>
                    <w:ind w:right="117"/>
                  </w:pPr>
                  <w:r>
                    <w:rPr>
                      <w:color w:val="231F20"/>
                    </w:rPr>
                    <w:t>For estates and trusts, enter the EIN of the estate or trust and mark an </w:t>
                  </w:r>
                  <w:r>
                    <w:rPr>
                      <w:b/>
                      <w:i/>
                      <w:color w:val="231F20"/>
                    </w:rPr>
                    <w:t>X </w:t>
                  </w:r>
                  <w:r>
                    <w:rPr>
                      <w:color w:val="231F20"/>
                    </w:rPr>
                    <w:t>in the </w:t>
                  </w:r>
                  <w:r>
                    <w:rPr>
                      <w:i/>
                      <w:color w:val="231F20"/>
                    </w:rPr>
                    <w:t>Estate/trust </w:t>
                  </w:r>
                  <w:r>
                    <w:rPr>
                      <w:color w:val="231F20"/>
                    </w:rPr>
                    <w:t>box. Enter the name and title of the fiduciary on the second name line.</w:t>
                  </w:r>
                </w:p>
                <w:p>
                  <w:pPr>
                    <w:pStyle w:val="BodyText"/>
                    <w:spacing w:line="232" w:lineRule="auto" w:before="117"/>
                    <w:ind w:right="300"/>
                  </w:pPr>
                  <w:r>
                    <w:rPr>
                      <w:color w:val="231F20"/>
                    </w:rPr>
                    <w:t>Make sure that your name or the name of the estate or trust is spelled correctly. An individual should enter the first name,</w:t>
                  </w:r>
                </w:p>
                <w:p>
                  <w:pPr>
                    <w:pStyle w:val="BodyText"/>
                    <w:spacing w:line="232" w:lineRule="auto"/>
                  </w:pPr>
                  <w:r>
                    <w:rPr>
                      <w:color w:val="231F20"/>
                    </w:rPr>
                    <w:t>middle initial, then last name (for example, John O. Smith). Your name or the name of the estate or trust </w:t>
                  </w:r>
                  <w:r>
                    <w:rPr>
                      <w:b/>
                      <w:color w:val="231F20"/>
                    </w:rPr>
                    <w:t>must </w:t>
                  </w:r>
                  <w:r>
                    <w:rPr>
                      <w:color w:val="231F20"/>
                    </w:rPr>
                    <w:t>agree with the name on your New York State income tax return.</w:t>
                  </w:r>
                </w:p>
                <w:p>
                  <w:pPr>
                    <w:spacing w:line="232" w:lineRule="auto" w:before="116"/>
                    <w:ind w:left="20" w:right="117" w:firstLine="0"/>
                    <w:jc w:val="left"/>
                    <w:rPr>
                      <w:b/>
                      <w:sz w:val="18"/>
                    </w:rPr>
                  </w:pPr>
                  <w:r>
                    <w:rPr>
                      <w:b/>
                      <w:color w:val="231F20"/>
                      <w:sz w:val="18"/>
                    </w:rPr>
                    <w:t>Foreign addresses — </w:t>
                  </w:r>
                  <w:r>
                    <w:rPr>
                      <w:color w:val="231F20"/>
                      <w:sz w:val="18"/>
                    </w:rPr>
                    <w:t>Enter the information in the following order: city, province or state, and then country (all in the </w:t>
                  </w:r>
                  <w:r>
                    <w:rPr>
                      <w:i/>
                      <w:color w:val="231F20"/>
                      <w:sz w:val="18"/>
                    </w:rPr>
                    <w:t>City, </w:t>
                  </w:r>
                  <w:r>
                    <w:rPr>
                      <w:i/>
                      <w:color w:val="231F20"/>
                      <w:sz w:val="18"/>
                    </w:rPr>
                    <w:t>village, or post office </w:t>
                  </w:r>
                  <w:r>
                    <w:rPr>
                      <w:color w:val="231F20"/>
                      <w:sz w:val="18"/>
                    </w:rPr>
                    <w:t>box). Follow the country’s practice for entering the postal code. </w:t>
                  </w:r>
                  <w:r>
                    <w:rPr>
                      <w:b/>
                      <w:color w:val="231F20"/>
                      <w:sz w:val="18"/>
                    </w:rPr>
                    <w:t>Do not abbreviate the country name.</w:t>
                  </w:r>
                </w:p>
                <w:p>
                  <w:pPr>
                    <w:pStyle w:val="BodyText"/>
                    <w:spacing w:before="111"/>
                  </w:pPr>
                  <w:r>
                    <w:rPr>
                      <w:color w:val="231F20"/>
                    </w:rPr>
                    <w:t>Enter the date of conveyance from Form IT-2664, Part 1.</w:t>
                  </w:r>
                </w:p>
                <w:p>
                  <w:pPr>
                    <w:pStyle w:val="BodyText"/>
                    <w:spacing w:line="232" w:lineRule="auto" w:before="119"/>
                    <w:ind w:right="308"/>
                  </w:pPr>
                  <w:r>
                    <w:rPr>
                      <w:color w:val="231F20"/>
                    </w:rPr>
                    <w:t>Enter the amount of estimated tax due from Form IT-2664, Part 2, line 3. If zero, enter </w:t>
                  </w:r>
                  <w:r>
                    <w:rPr>
                      <w:b/>
                      <w:i/>
                      <w:color w:val="231F20"/>
                    </w:rPr>
                    <w:t>0</w:t>
                  </w:r>
                  <w:r>
                    <w:rPr>
                      <w:color w:val="231F20"/>
                    </w:rPr>
                    <w:t>.</w:t>
                  </w:r>
                </w:p>
                <w:p>
                  <w:pPr>
                    <w:pStyle w:val="BodyText"/>
                    <w:spacing w:before="10"/>
                    <w:ind w:left="0"/>
                    <w:rPr>
                      <w:rFonts w:ascii="Times New Roman"/>
                      <w:sz w:val="16"/>
                    </w:rPr>
                  </w:pPr>
                </w:p>
                <w:p>
                  <w:pPr>
                    <w:spacing w:before="0"/>
                    <w:ind w:left="20" w:right="0" w:firstLine="0"/>
                    <w:jc w:val="left"/>
                    <w:rPr>
                      <w:b/>
                      <w:sz w:val="20"/>
                    </w:rPr>
                  </w:pPr>
                  <w:r>
                    <w:rPr>
                      <w:b/>
                      <w:color w:val="231F20"/>
                      <w:sz w:val="20"/>
                    </w:rPr>
                    <w:t>Payment information</w:t>
                  </w:r>
                </w:p>
                <w:p>
                  <w:pPr>
                    <w:pStyle w:val="BodyText"/>
                    <w:spacing w:line="232" w:lineRule="auto" w:before="34"/>
                  </w:pPr>
                  <w:r>
                    <w:rPr>
                      <w:color w:val="231F20"/>
                    </w:rPr>
                    <w:t>Print your name, SSN or EIN, and </w:t>
                  </w:r>
                  <w:r>
                    <w:rPr>
                      <w:b/>
                      <w:i/>
                      <w:color w:val="231F20"/>
                    </w:rPr>
                    <w:t>2012 IT-2664-V </w:t>
                  </w:r>
                  <w:r>
                    <w:rPr>
                      <w:color w:val="231F20"/>
                    </w:rPr>
                    <w:t>on your payment. You must remit the full payment of estimated income tax as shown on Form IT-2664, line 3 without regard to any prior credits or payments of estimated tax for the tax year. Make</w:t>
                  </w:r>
                </w:p>
                <w:p>
                  <w:pPr>
                    <w:pStyle w:val="BodyText"/>
                    <w:spacing w:line="232" w:lineRule="auto"/>
                    <w:ind w:right="117"/>
                  </w:pPr>
                  <w:r>
                    <w:rPr>
                      <w:color w:val="231F20"/>
                    </w:rPr>
                    <w:t>your check or money order payable to </w:t>
                  </w:r>
                  <w:r>
                    <w:rPr>
                      <w:b/>
                      <w:i/>
                      <w:color w:val="231F20"/>
                    </w:rPr>
                    <w:t>NYS Income Tax, </w:t>
                  </w:r>
                  <w:r>
                    <w:rPr>
                      <w:color w:val="231F20"/>
                    </w:rPr>
                    <w:t>and attach it where indicated on page 3 of Form IT-2664. Do not detach this voucher from the rest of the form. Do not combine this payment with payment of any other tax or fee; it must be a separate check or money order.</w:t>
                  </w:r>
                </w:p>
                <w:p>
                  <w:pPr>
                    <w:spacing w:line="232" w:lineRule="auto" w:before="113"/>
                    <w:ind w:left="20" w:right="338" w:firstLine="0"/>
                    <w:jc w:val="left"/>
                    <w:rPr>
                      <w:sz w:val="18"/>
                    </w:rPr>
                  </w:pPr>
                  <w:r>
                    <w:rPr>
                      <w:b/>
                      <w:color w:val="231F20"/>
                      <w:sz w:val="18"/>
                    </w:rPr>
                    <w:t>Fee for payments returned by banks — </w:t>
                  </w:r>
                  <w:r>
                    <w:rPr>
                      <w:color w:val="231F20"/>
                      <w:sz w:val="18"/>
                    </w:rPr>
                    <w:t>The law allows  the </w:t>
                  </w:r>
                  <w:r>
                    <w:rPr>
                      <w:color w:val="231F20"/>
                      <w:spacing w:val="-7"/>
                      <w:sz w:val="18"/>
                    </w:rPr>
                    <w:t>Tax </w:t>
                  </w:r>
                  <w:r>
                    <w:rPr>
                      <w:color w:val="231F20"/>
                      <w:sz w:val="18"/>
                    </w:rPr>
                    <w:t>Department to charge a $50 fee when a check, money </w:t>
                  </w:r>
                  <w:r>
                    <w:rPr>
                      <w:color w:val="231F20"/>
                      <w:spacing w:val="-4"/>
                      <w:sz w:val="18"/>
                    </w:rPr>
                    <w:t>order,</w:t>
                  </w:r>
                  <w:r>
                    <w:rPr>
                      <w:color w:val="231F20"/>
                      <w:spacing w:val="12"/>
                      <w:sz w:val="18"/>
                    </w:rPr>
                    <w:t> </w:t>
                  </w:r>
                  <w:r>
                    <w:rPr>
                      <w:color w:val="231F20"/>
                      <w:sz w:val="18"/>
                    </w:rPr>
                    <w:t>or electronic payment is returned by a bank for</w:t>
                  </w:r>
                </w:p>
                <w:p>
                  <w:pPr>
                    <w:pStyle w:val="BodyText"/>
                    <w:spacing w:line="232" w:lineRule="auto"/>
                    <w:ind w:right="19"/>
                    <w:jc w:val="both"/>
                  </w:pPr>
                  <w:r>
                    <w:rPr>
                      <w:color w:val="231F20"/>
                    </w:rPr>
                    <w:t>nonpayment. However, if an electronic payment is returned as a result of an error by the bank or the department, the department won’t charge the fee. If your payment is returned, we will send</w:t>
                  </w:r>
                </w:p>
                <w:p>
                  <w:pPr>
                    <w:pStyle w:val="BodyText"/>
                    <w:spacing w:line="232" w:lineRule="auto"/>
                  </w:pPr>
                  <w:r>
                    <w:rPr>
                      <w:color w:val="231F20"/>
                    </w:rPr>
                    <w:t>a separate bill for $50 for each return or other tax document associated with the returned payment.</w:t>
                  </w:r>
                </w:p>
              </w:txbxContent>
            </v:textbox>
            <w10:wrap type="none"/>
          </v:shape>
        </w:pict>
      </w:r>
      <w:r>
        <w:rPr/>
        <w:pict>
          <v:shape style="position:absolute;margin-left:450pt;margin-top:33.5pt;width:72.5pt;height:12pt;mso-position-horizontal-relative:page;mso-position-vertical-relative:page;z-index:-7984" type="#_x0000_t202" filled="false" stroked="false">
            <v:textbox inset="0,0,0,0">
              <w:txbxContent>
                <w:p>
                  <w:pPr>
                    <w:spacing w:before="9"/>
                    <w:ind w:left="53" w:right="0" w:firstLine="0"/>
                    <w:jc w:val="left"/>
                    <w:rPr>
                      <w:sz w:val="18"/>
                    </w:rPr>
                  </w:pPr>
                  <w:r>
                    <w:rPr>
                      <w:b/>
                      <w:color w:val="231F20"/>
                      <w:sz w:val="18"/>
                    </w:rPr>
                    <w:t>IT-2664-I </w:t>
                  </w:r>
                  <w:r>
                    <w:rPr>
                      <w:color w:val="231F20"/>
                      <w:sz w:val="18"/>
                    </w:rPr>
                    <w:t>(12/11)</w:t>
                  </w:r>
                </w:p>
              </w:txbxContent>
            </v:textbox>
            <w10:wrap type="none"/>
          </v:shape>
        </w:pict>
      </w:r>
    </w:p>
    <w:p>
      <w:pPr>
        <w:spacing w:after="0"/>
        <w:rPr>
          <w:sz w:val="2"/>
          <w:szCs w:val="2"/>
        </w:rPr>
        <w:sectPr>
          <w:pgSz w:w="12240" w:h="15840"/>
          <w:pgMar w:top="660" w:bottom="280" w:left="580" w:right="600"/>
        </w:sectPr>
      </w:pPr>
    </w:p>
    <w:p>
      <w:pPr>
        <w:rPr>
          <w:sz w:val="2"/>
          <w:szCs w:val="2"/>
        </w:rPr>
      </w:pPr>
      <w:r>
        <w:rPr/>
        <w:pict>
          <v:group style="position:absolute;margin-left:36pt;margin-top:183.999893pt;width:540pt;height:181.75pt;mso-position-horizontal-relative:page;mso-position-vertical-relative:page;z-index:-7960" coordorigin="720,3680" coordsize="10800,3635">
            <v:shape style="position:absolute;left:725;top:3684;width:10790;height:3625" coordorigin="725,3685" coordsize="10790,3625" path="m785,3685l750,3686,733,3692,726,3710,725,3745,725,7249,726,7284,733,7302,750,7308,785,7309,11455,7309,11490,7308,11508,7302,11514,7284,11515,7249,11515,3745,11514,3710,11508,3692,11490,3686,11455,3685,785,3685xe" filled="false" stroked="true" strokeweight=".5pt" strokecolor="#231f20">
              <v:path arrowok="t"/>
              <v:stroke dashstyle="solid"/>
            </v:shape>
            <v:shape style="position:absolute;left:6360;top:4202;width:658;height:721" type="#_x0000_t75" stroked="false">
              <v:imagedata r:id="rId6" o:title=""/>
            </v:shape>
            <v:shape style="position:absolute;left:6320;top:5762;width:650;height:655" type="#_x0000_t75" stroked="false">
              <v:imagedata r:id="rId7" o:title=""/>
            </v:shape>
            <v:shape style="position:absolute;left:840;top:5762;width:659;height:513" type="#_x0000_t75" stroked="false">
              <v:imagedata r:id="rId8" o:title=""/>
            </v:shape>
            <v:line style="position:absolute" from="6360,5528" to="11349,5528" stroked="true" strokeweight=".5pt" strokecolor="#231f20">
              <v:stroke dashstyle="solid"/>
            </v:line>
            <v:shape style="position:absolute;left:956;top:4292;width:764;height:716" type="#_x0000_t75" stroked="false">
              <v:imagedata r:id="rId9" o:title=""/>
            </v:shape>
            <v:shape style="position:absolute;left:845;top:4207;width:5030;height:950" coordorigin="845,4208" coordsize="5030,950" path="m905,4208l870,4209,853,4215,846,4233,845,4268,845,5098,846,5133,853,5150,870,5157,905,5158,5815,5158,5850,5157,5868,5150,5874,5133,5875,5098,5875,4268,5874,4233,5868,4215,5850,4209,5815,4208,905,4208xe" filled="false" stroked="true" strokeweight=".5pt" strokecolor="#231f20">
              <v:path arrowok="t"/>
              <v:stroke dashstyle="solid"/>
            </v:shape>
            <w10:wrap type="none"/>
          </v:group>
        </w:pict>
      </w:r>
      <w:r>
        <w:rPr/>
        <w:pict>
          <v:shape style="position:absolute;margin-left:35pt;margin-top:33.224998pt;width:259.55pt;height:119.7pt;mso-position-horizontal-relative:page;mso-position-vertical-relative:page;z-index:-7936" type="#_x0000_t202" filled="false" stroked="false">
            <v:textbox inset="0,0,0,0">
              <w:txbxContent>
                <w:p>
                  <w:pPr>
                    <w:spacing w:before="26"/>
                    <w:ind w:left="20" w:right="0" w:firstLine="0"/>
                    <w:jc w:val="left"/>
                    <w:rPr>
                      <w:sz w:val="18"/>
                    </w:rPr>
                  </w:pPr>
                  <w:r>
                    <w:rPr>
                      <w:b/>
                      <w:color w:val="231F20"/>
                      <w:w w:val="105"/>
                      <w:sz w:val="18"/>
                    </w:rPr>
                    <w:t>Page 4 </w:t>
                  </w:r>
                  <w:r>
                    <w:rPr>
                      <w:color w:val="231F20"/>
                      <w:w w:val="105"/>
                      <w:sz w:val="18"/>
                    </w:rPr>
                    <w:t>of 4 </w:t>
                  </w:r>
                  <w:r>
                    <w:rPr>
                      <w:b/>
                      <w:color w:val="231F20"/>
                      <w:w w:val="105"/>
                      <w:sz w:val="18"/>
                    </w:rPr>
                    <w:t>IT-2664-I </w:t>
                  </w:r>
                  <w:r>
                    <w:rPr>
                      <w:color w:val="231F20"/>
                      <w:w w:val="105"/>
                      <w:sz w:val="18"/>
                    </w:rPr>
                    <w:t>(2012)</w:t>
                  </w:r>
                </w:p>
                <w:p>
                  <w:pPr>
                    <w:pStyle w:val="BodyText"/>
                    <w:spacing w:line="232" w:lineRule="auto" w:before="99"/>
                  </w:pPr>
                  <w:r>
                    <w:rPr>
                      <w:b/>
                      <w:color w:val="231F20"/>
                    </w:rPr>
                    <w:t>Privacy notification — </w:t>
                  </w:r>
                  <w:r>
                    <w:rPr>
                      <w:color w:val="231F20"/>
                    </w:rPr>
                    <w:t>The Commissioner of Taxation and Finance may collect and maintain personal information pursuant to the New York State Tax Law, including but not limited to, sections 5-a, 171, 171-a, 287, 308, 429, 475, 505, 697, 1096,</w:t>
                  </w:r>
                </w:p>
                <w:p>
                  <w:pPr>
                    <w:pStyle w:val="BodyText"/>
                    <w:spacing w:line="232" w:lineRule="auto"/>
                    <w:ind w:right="87"/>
                  </w:pPr>
                  <w:r>
                    <w:rPr>
                      <w:color w:val="231F20"/>
                    </w:rPr>
                    <w:t>1142, and 1415 of that Law; and may require disclosure of social security numbers pursuant to 42 USC 405(c)(2)(C)(i).</w:t>
                  </w:r>
                </w:p>
                <w:p>
                  <w:pPr>
                    <w:pStyle w:val="BodyText"/>
                    <w:spacing w:line="232" w:lineRule="auto" w:before="35"/>
                  </w:pPr>
                  <w:r>
                    <w:rPr>
                      <w:color w:val="231F20"/>
                    </w:rPr>
                    <w:t>This information will be used to determine and administer tax liabilities and, when authorized by law, for certain tax offset and exchange of tax information programs as well as for any other lawful purpose.</w:t>
                  </w:r>
                </w:p>
              </w:txbxContent>
            </v:textbox>
            <w10:wrap type="none"/>
          </v:shape>
        </w:pict>
      </w:r>
      <w:r>
        <w:rPr/>
        <w:pict>
          <v:shape style="position:absolute;margin-left:316.997009pt;margin-top:48.425999pt;width:260pt;height:114.5pt;mso-position-horizontal-relative:page;mso-position-vertical-relative:page;z-index:-7912" type="#_x0000_t202" filled="false" stroked="false">
            <v:textbox inset="0,0,0,0">
              <w:txbxContent>
                <w:p>
                  <w:pPr>
                    <w:pStyle w:val="BodyText"/>
                    <w:spacing w:line="232" w:lineRule="auto" w:before="27"/>
                    <w:ind w:right="407"/>
                  </w:pPr>
                  <w:r>
                    <w:rPr>
                      <w:color w:val="231F20"/>
                    </w:rPr>
                    <w:t>Information concerning quarterly wages paid to employees is provided to certain state agencies for purposes of fraud</w:t>
                  </w:r>
                </w:p>
                <w:p>
                  <w:pPr>
                    <w:pStyle w:val="BodyText"/>
                    <w:spacing w:line="232" w:lineRule="auto"/>
                    <w:ind w:right="37"/>
                  </w:pPr>
                  <w:r>
                    <w:rPr>
                      <w:color w:val="231F20"/>
                    </w:rPr>
                    <w:t>prevention, support enforcement, evaluation of the effectiveness of certain employment and training programs and other purposes authorized by</w:t>
                  </w:r>
                  <w:r>
                    <w:rPr>
                      <w:color w:val="231F20"/>
                      <w:spacing w:val="0"/>
                    </w:rPr>
                    <w:t> </w:t>
                  </w:r>
                  <w:r>
                    <w:rPr>
                      <w:color w:val="231F20"/>
                      <w:spacing w:val="-3"/>
                    </w:rPr>
                    <w:t>law.</w:t>
                  </w:r>
                </w:p>
                <w:p>
                  <w:pPr>
                    <w:pStyle w:val="BodyText"/>
                    <w:spacing w:line="232" w:lineRule="auto" w:before="116"/>
                    <w:ind w:right="147"/>
                  </w:pPr>
                  <w:r>
                    <w:rPr>
                      <w:color w:val="231F20"/>
                    </w:rPr>
                    <w:t>Failure to provide the required information may subject you to civil or criminal penalties, or both, under the Tax Law.</w:t>
                  </w:r>
                </w:p>
                <w:p>
                  <w:pPr>
                    <w:pStyle w:val="BodyText"/>
                    <w:spacing w:line="232" w:lineRule="auto" w:before="119"/>
                    <w:ind w:right="336"/>
                    <w:jc w:val="both"/>
                  </w:pPr>
                  <w:r>
                    <w:rPr>
                      <w:color w:val="231F20"/>
                    </w:rPr>
                    <w:t>This information is maintained by the Manager of Document Management, NYS </w:t>
                  </w:r>
                  <w:r>
                    <w:rPr>
                      <w:color w:val="231F20"/>
                      <w:spacing w:val="-7"/>
                    </w:rPr>
                    <w:t>Tax </w:t>
                  </w:r>
                  <w:r>
                    <w:rPr>
                      <w:color w:val="231F20"/>
                    </w:rPr>
                    <w:t>Department, W A Harriman Campus, Albany NY 12227; telephone (518) 457-5181.</w:t>
                  </w:r>
                </w:p>
              </w:txbxContent>
            </v:textbox>
            <w10:wrap type="none"/>
          </v:shape>
        </w:pict>
      </w:r>
      <w:r>
        <w:rPr/>
        <w:pict>
          <v:shape style="position:absolute;margin-left:41pt;margin-top:187.639679pt;width:77.150pt;height:17.650pt;mso-position-horizontal-relative:page;mso-position-vertical-relative:page;z-index:-7888" type="#_x0000_t202" filled="false" stroked="false">
            <v:textbox inset="0,0,0,0">
              <w:txbxContent>
                <w:p>
                  <w:pPr>
                    <w:spacing w:before="11"/>
                    <w:ind w:left="20" w:right="0" w:firstLine="0"/>
                    <w:jc w:val="left"/>
                    <w:rPr>
                      <w:b/>
                      <w:sz w:val="28"/>
                    </w:rPr>
                  </w:pPr>
                  <w:r>
                    <w:rPr>
                      <w:b/>
                      <w:color w:val="231F20"/>
                      <w:sz w:val="28"/>
                    </w:rPr>
                    <w:t>Need help?</w:t>
                  </w:r>
                </w:p>
              </w:txbxContent>
            </v:textbox>
            <w10:wrap type="none"/>
          </v:shape>
        </w:pict>
      </w:r>
      <w:r>
        <w:rPr/>
        <w:pict>
          <v:shape style="position:absolute;margin-left:357.003387pt;margin-top:207.54837pt;width:207.65pt;height:59.05pt;mso-position-horizontal-relative:page;mso-position-vertical-relative:page;z-index:-7864" type="#_x0000_t202" filled="false" stroked="false">
            <v:textbox inset="0,0,0,0">
              <w:txbxContent>
                <w:p>
                  <w:pPr>
                    <w:spacing w:line="232" w:lineRule="auto" w:before="19"/>
                    <w:ind w:left="200" w:right="3" w:hanging="181"/>
                    <w:jc w:val="left"/>
                    <w:rPr>
                      <w:sz w:val="17"/>
                    </w:rPr>
                  </w:pPr>
                  <w:r>
                    <w:rPr>
                      <w:b/>
                      <w:color w:val="231F20"/>
                      <w:spacing w:val="-4"/>
                      <w:sz w:val="17"/>
                    </w:rPr>
                    <w:t>Text </w:t>
                  </w:r>
                  <w:r>
                    <w:rPr>
                      <w:b/>
                      <w:color w:val="231F20"/>
                      <w:spacing w:val="-3"/>
                      <w:sz w:val="17"/>
                    </w:rPr>
                    <w:t>Telephone </w:t>
                  </w:r>
                  <w:r>
                    <w:rPr>
                      <w:b/>
                      <w:color w:val="231F20"/>
                      <w:sz w:val="17"/>
                    </w:rPr>
                    <w:t>(TTY) Hotline </w:t>
                  </w:r>
                  <w:r>
                    <w:rPr>
                      <w:color w:val="231F20"/>
                      <w:sz w:val="17"/>
                    </w:rPr>
                    <w:t>(for persons with hearing and speech disabilities using a TTY): If you have access to a </w:t>
                  </w:r>
                  <w:r>
                    <w:rPr>
                      <w:color w:val="231F20"/>
                      <w:spacing w:val="-6"/>
                      <w:sz w:val="17"/>
                    </w:rPr>
                    <w:t>TTY, </w:t>
                  </w:r>
                  <w:r>
                    <w:rPr>
                      <w:color w:val="231F20"/>
                      <w:sz w:val="17"/>
                    </w:rPr>
                    <w:t>contact us at (518) 485-5082. If you do not own a </w:t>
                  </w:r>
                  <w:r>
                    <w:rPr>
                      <w:color w:val="231F20"/>
                      <w:spacing w:val="-6"/>
                      <w:sz w:val="17"/>
                    </w:rPr>
                    <w:t>TTY, </w:t>
                  </w:r>
                  <w:r>
                    <w:rPr>
                      <w:color w:val="231F20"/>
                      <w:sz w:val="17"/>
                    </w:rPr>
                    <w:t>check with independent living centers or community action programs to find out where machines are available for public use.</w:t>
                  </w:r>
                </w:p>
              </w:txbxContent>
            </v:textbox>
            <w10:wrap type="none"/>
          </v:shape>
        </w:pict>
      </w:r>
      <w:r>
        <w:rPr/>
        <w:pict>
          <v:shape style="position:absolute;margin-left:92.833298pt;margin-top:211.558792pt;width:189.6pt;height:39.9pt;mso-position-horizontal-relative:page;mso-position-vertical-relative:page;z-index:-7840" type="#_x0000_t202" filled="false" stroked="false">
            <v:textbox inset="0,0,0,0">
              <w:txbxContent>
                <w:p>
                  <w:pPr>
                    <w:spacing w:before="13"/>
                    <w:ind w:left="20" w:right="0" w:firstLine="0"/>
                    <w:jc w:val="left"/>
                    <w:rPr>
                      <w:b/>
                      <w:i/>
                      <w:sz w:val="22"/>
                    </w:rPr>
                  </w:pPr>
                  <w:r>
                    <w:rPr>
                      <w:color w:val="231F20"/>
                      <w:sz w:val="20"/>
                    </w:rPr>
                    <w:t>Visit our Web site at </w:t>
                  </w:r>
                  <w:hyperlink r:id="rId10">
                    <w:r>
                      <w:rPr>
                        <w:b/>
                        <w:i/>
                        <w:color w:val="231F20"/>
                        <w:sz w:val="22"/>
                      </w:rPr>
                      <w:t>www.tax.ny.gov</w:t>
                    </w:r>
                  </w:hyperlink>
                </w:p>
                <w:p>
                  <w:pPr>
                    <w:pStyle w:val="BodyText"/>
                    <w:numPr>
                      <w:ilvl w:val="0"/>
                      <w:numId w:val="1"/>
                    </w:numPr>
                    <w:tabs>
                      <w:tab w:pos="200" w:val="left" w:leader="none"/>
                    </w:tabs>
                    <w:spacing w:line="240" w:lineRule="auto" w:before="44" w:after="0"/>
                    <w:ind w:left="200" w:right="0" w:hanging="180"/>
                    <w:jc w:val="left"/>
                  </w:pPr>
                  <w:r>
                    <w:rPr>
                      <w:color w:val="231F20"/>
                    </w:rPr>
                    <w:t>get</w:t>
                  </w:r>
                  <w:r>
                    <w:rPr>
                      <w:color w:val="231F20"/>
                      <w:spacing w:val="-12"/>
                    </w:rPr>
                    <w:t> </w:t>
                  </w:r>
                  <w:r>
                    <w:rPr>
                      <w:color w:val="231F20"/>
                    </w:rPr>
                    <w:t>information</w:t>
                  </w:r>
                  <w:r>
                    <w:rPr>
                      <w:color w:val="231F20"/>
                      <w:spacing w:val="-12"/>
                    </w:rPr>
                    <w:t> </w:t>
                  </w:r>
                  <w:r>
                    <w:rPr>
                      <w:color w:val="231F20"/>
                    </w:rPr>
                    <w:t>and</w:t>
                  </w:r>
                  <w:r>
                    <w:rPr>
                      <w:color w:val="231F20"/>
                      <w:spacing w:val="-12"/>
                    </w:rPr>
                    <w:t> </w:t>
                  </w:r>
                  <w:r>
                    <w:rPr>
                      <w:color w:val="231F20"/>
                    </w:rPr>
                    <w:t>manage</w:t>
                  </w:r>
                  <w:r>
                    <w:rPr>
                      <w:color w:val="231F20"/>
                      <w:spacing w:val="-12"/>
                    </w:rPr>
                    <w:t> </w:t>
                  </w:r>
                  <w:r>
                    <w:rPr>
                      <w:color w:val="231F20"/>
                    </w:rPr>
                    <w:t>your</w:t>
                  </w:r>
                  <w:r>
                    <w:rPr>
                      <w:color w:val="231F20"/>
                      <w:spacing w:val="-12"/>
                    </w:rPr>
                    <w:t> </w:t>
                  </w:r>
                  <w:r>
                    <w:rPr>
                      <w:color w:val="231F20"/>
                    </w:rPr>
                    <w:t>taxes</w:t>
                  </w:r>
                  <w:r>
                    <w:rPr>
                      <w:color w:val="231F20"/>
                      <w:spacing w:val="-12"/>
                    </w:rPr>
                    <w:t> </w:t>
                  </w:r>
                  <w:r>
                    <w:rPr>
                      <w:color w:val="231F20"/>
                      <w:spacing w:val="-2"/>
                    </w:rPr>
                    <w:t>online</w:t>
                  </w:r>
                </w:p>
                <w:p>
                  <w:pPr>
                    <w:pStyle w:val="BodyText"/>
                    <w:numPr>
                      <w:ilvl w:val="0"/>
                      <w:numId w:val="1"/>
                    </w:numPr>
                    <w:tabs>
                      <w:tab w:pos="200" w:val="left" w:leader="none"/>
                    </w:tabs>
                    <w:spacing w:line="240" w:lineRule="auto" w:before="53" w:after="0"/>
                    <w:ind w:left="200" w:right="0" w:hanging="180"/>
                    <w:jc w:val="left"/>
                  </w:pPr>
                  <w:r>
                    <w:rPr>
                      <w:color w:val="231F20"/>
                    </w:rPr>
                    <w:t>check</w:t>
                  </w:r>
                  <w:r>
                    <w:rPr>
                      <w:color w:val="231F20"/>
                      <w:spacing w:val="-9"/>
                    </w:rPr>
                    <w:t> </w:t>
                  </w:r>
                  <w:r>
                    <w:rPr>
                      <w:color w:val="231F20"/>
                    </w:rPr>
                    <w:t>for</w:t>
                  </w:r>
                  <w:r>
                    <w:rPr>
                      <w:color w:val="231F20"/>
                      <w:spacing w:val="-9"/>
                    </w:rPr>
                    <w:t> </w:t>
                  </w:r>
                  <w:r>
                    <w:rPr>
                      <w:color w:val="231F20"/>
                    </w:rPr>
                    <w:t>new</w:t>
                  </w:r>
                  <w:r>
                    <w:rPr>
                      <w:color w:val="231F20"/>
                      <w:spacing w:val="-9"/>
                    </w:rPr>
                    <w:t> </w:t>
                  </w:r>
                  <w:r>
                    <w:rPr>
                      <w:color w:val="231F20"/>
                    </w:rPr>
                    <w:t>online</w:t>
                  </w:r>
                  <w:r>
                    <w:rPr>
                      <w:color w:val="231F20"/>
                      <w:spacing w:val="-9"/>
                    </w:rPr>
                    <w:t> </w:t>
                  </w:r>
                  <w:r>
                    <w:rPr>
                      <w:color w:val="231F20"/>
                    </w:rPr>
                    <w:t>services</w:t>
                  </w:r>
                  <w:r>
                    <w:rPr>
                      <w:color w:val="231F20"/>
                      <w:spacing w:val="-9"/>
                    </w:rPr>
                    <w:t> </w:t>
                  </w:r>
                  <w:r>
                    <w:rPr>
                      <w:color w:val="231F20"/>
                    </w:rPr>
                    <w:t>and</w:t>
                  </w:r>
                  <w:r>
                    <w:rPr>
                      <w:color w:val="231F20"/>
                      <w:spacing w:val="-9"/>
                    </w:rPr>
                    <w:t> </w:t>
                  </w:r>
                  <w:r>
                    <w:rPr>
                      <w:color w:val="231F20"/>
                    </w:rPr>
                    <w:t>features</w:t>
                  </w:r>
                </w:p>
              </w:txbxContent>
            </v:textbox>
            <w10:wrap type="none"/>
          </v:shape>
        </w:pict>
      </w:r>
      <w:r>
        <w:rPr/>
        <w:pict>
          <v:shape style="position:absolute;margin-left:83pt;margin-top:285.603882pt;width:140.4pt;height:27pt;mso-position-horizontal-relative:page;mso-position-vertical-relative:page;z-index:-7816" type="#_x0000_t202" filled="false" stroked="false">
            <v:textbox inset="0,0,0,0">
              <w:txbxContent>
                <w:p>
                  <w:pPr>
                    <w:spacing w:before="14"/>
                    <w:ind w:left="20" w:right="0" w:firstLine="0"/>
                    <w:jc w:val="left"/>
                    <w:rPr>
                      <w:b/>
                      <w:sz w:val="17"/>
                    </w:rPr>
                  </w:pPr>
                  <w:r>
                    <w:rPr>
                      <w:b/>
                      <w:color w:val="231F20"/>
                      <w:sz w:val="17"/>
                    </w:rPr>
                    <w:t>Telephone assistance</w:t>
                  </w:r>
                </w:p>
                <w:p>
                  <w:pPr>
                    <w:spacing w:before="115"/>
                    <w:ind w:left="20" w:right="0" w:firstLine="0"/>
                    <w:jc w:val="left"/>
                    <w:rPr>
                      <w:sz w:val="17"/>
                    </w:rPr>
                  </w:pPr>
                  <w:r>
                    <w:rPr>
                      <w:color w:val="231F20"/>
                      <w:sz w:val="17"/>
                    </w:rPr>
                    <w:t>Automated income tax refund status:</w:t>
                  </w:r>
                </w:p>
              </w:txbxContent>
            </v:textbox>
            <w10:wrap type="none"/>
          </v:shape>
        </w:pict>
      </w:r>
      <w:r>
        <w:rPr/>
        <w:pict>
          <v:shape style="position:absolute;margin-left:357.003387pt;margin-top:285.527374pt;width:196.55pt;height:68.55pt;mso-position-horizontal-relative:page;mso-position-vertical-relative:page;z-index:-7792" type="#_x0000_t202" filled="false" stroked="false">
            <v:textbox inset="0,0,0,0">
              <w:txbxContent>
                <w:p>
                  <w:pPr>
                    <w:spacing w:line="232" w:lineRule="auto" w:before="19"/>
                    <w:ind w:left="200" w:right="-2" w:hanging="181"/>
                    <w:jc w:val="left"/>
                    <w:rPr>
                      <w:sz w:val="17"/>
                    </w:rPr>
                  </w:pPr>
                  <w:r>
                    <w:rPr>
                      <w:b/>
                      <w:color w:val="231F20"/>
                      <w:sz w:val="17"/>
                    </w:rPr>
                    <w:t>Persons with disabilities: </w:t>
                  </w:r>
                  <w:r>
                    <w:rPr>
                      <w:color w:val="231F20"/>
                      <w:sz w:val="17"/>
                    </w:rPr>
                    <w:t>In compliance with the Americans with Disabilities Act, we will ensure that our lobbies, offices, meeting rooms, and other facilities are accessible to persons with disabilities. If you have questions about special accommodations for persons with disabilities, call the information center.</w:t>
                  </w:r>
                </w:p>
              </w:txbxContent>
            </v:textbox>
            <w10:wrap type="none"/>
          </v:shape>
        </w:pict>
      </w:r>
      <w:r>
        <w:rPr/>
        <w:pict>
          <v:shape style="position:absolute;margin-left:234.869507pt;margin-top:301.107880pt;width:60.1pt;height:11.5pt;mso-position-horizontal-relative:page;mso-position-vertical-relative:page;z-index:-7768" type="#_x0000_t202" filled="false" stroked="false">
            <v:textbox inset="0,0,0,0">
              <w:txbxContent>
                <w:p>
                  <w:pPr>
                    <w:spacing w:before="14"/>
                    <w:ind w:left="20" w:right="0" w:firstLine="0"/>
                    <w:jc w:val="left"/>
                    <w:rPr>
                      <w:sz w:val="17"/>
                    </w:rPr>
                  </w:pPr>
                  <w:r>
                    <w:rPr>
                      <w:color w:val="231F20"/>
                      <w:sz w:val="17"/>
                    </w:rPr>
                    <w:t>(518) 457-5149</w:t>
                  </w:r>
                </w:p>
              </w:txbxContent>
            </v:textbox>
            <w10:wrap type="none"/>
          </v:shape>
        </w:pict>
      </w:r>
      <w:r>
        <w:rPr/>
        <w:pict>
          <v:shape style="position:absolute;margin-left:83pt;margin-top:319.603882pt;width:148.8pt;height:11.5pt;mso-position-horizontal-relative:page;mso-position-vertical-relative:page;z-index:-7744" type="#_x0000_t202" filled="false" stroked="false">
            <v:textbox inset="0,0,0,0">
              <w:txbxContent>
                <w:p>
                  <w:pPr>
                    <w:spacing w:before="14"/>
                    <w:ind w:left="20" w:right="0" w:firstLine="0"/>
                    <w:jc w:val="left"/>
                    <w:rPr>
                      <w:sz w:val="17"/>
                    </w:rPr>
                  </w:pPr>
                  <w:r>
                    <w:rPr>
                      <w:b/>
                      <w:color w:val="231F20"/>
                      <w:w w:val="95"/>
                      <w:sz w:val="17"/>
                    </w:rPr>
                    <w:t>Personal</w:t>
                  </w:r>
                  <w:r>
                    <w:rPr>
                      <w:b/>
                      <w:color w:val="231F20"/>
                      <w:spacing w:val="-22"/>
                      <w:w w:val="95"/>
                      <w:sz w:val="17"/>
                    </w:rPr>
                    <w:t> </w:t>
                  </w:r>
                  <w:r>
                    <w:rPr>
                      <w:b/>
                      <w:color w:val="231F20"/>
                      <w:w w:val="95"/>
                      <w:sz w:val="17"/>
                    </w:rPr>
                    <w:t>Income</w:t>
                  </w:r>
                  <w:r>
                    <w:rPr>
                      <w:b/>
                      <w:color w:val="231F20"/>
                      <w:spacing w:val="-22"/>
                      <w:w w:val="95"/>
                      <w:sz w:val="17"/>
                    </w:rPr>
                    <w:t> </w:t>
                  </w:r>
                  <w:r>
                    <w:rPr>
                      <w:b/>
                      <w:color w:val="231F20"/>
                      <w:spacing w:val="-5"/>
                      <w:w w:val="95"/>
                      <w:sz w:val="17"/>
                    </w:rPr>
                    <w:t>Tax</w:t>
                  </w:r>
                  <w:r>
                    <w:rPr>
                      <w:b/>
                      <w:color w:val="231F20"/>
                      <w:spacing w:val="-22"/>
                      <w:w w:val="95"/>
                      <w:sz w:val="17"/>
                    </w:rPr>
                    <w:t> </w:t>
                  </w:r>
                  <w:r>
                    <w:rPr>
                      <w:color w:val="231F20"/>
                      <w:w w:val="95"/>
                      <w:sz w:val="17"/>
                    </w:rPr>
                    <w:t>Information</w:t>
                  </w:r>
                  <w:r>
                    <w:rPr>
                      <w:color w:val="231F20"/>
                      <w:spacing w:val="-22"/>
                      <w:w w:val="95"/>
                      <w:sz w:val="17"/>
                    </w:rPr>
                    <w:t> </w:t>
                  </w:r>
                  <w:r>
                    <w:rPr>
                      <w:color w:val="231F20"/>
                      <w:w w:val="95"/>
                      <w:sz w:val="17"/>
                    </w:rPr>
                    <w:t>Center:</w:t>
                  </w:r>
                </w:p>
              </w:txbxContent>
            </v:textbox>
            <w10:wrap type="none"/>
          </v:shape>
        </w:pict>
      </w:r>
      <w:r>
        <w:rPr/>
        <w:pict>
          <v:shape style="position:absolute;margin-left:234.875397pt;margin-top:319.603882pt;width:60.1pt;height:11.5pt;mso-position-horizontal-relative:page;mso-position-vertical-relative:page;z-index:-7720" type="#_x0000_t202" filled="false" stroked="false">
            <v:textbox inset="0,0,0,0">
              <w:txbxContent>
                <w:p>
                  <w:pPr>
                    <w:spacing w:before="14"/>
                    <w:ind w:left="20" w:right="0" w:firstLine="0"/>
                    <w:jc w:val="left"/>
                    <w:rPr>
                      <w:sz w:val="17"/>
                    </w:rPr>
                  </w:pPr>
                  <w:r>
                    <w:rPr>
                      <w:color w:val="231F20"/>
                      <w:sz w:val="17"/>
                    </w:rPr>
                    <w:t>(518) 457-5181</w:t>
                  </w:r>
                </w:p>
              </w:txbxContent>
            </v:textbox>
            <w10:wrap type="none"/>
          </v:shape>
        </w:pict>
      </w:r>
      <w:r>
        <w:rPr/>
        <w:pict>
          <v:shape style="position:absolute;margin-left:82.997398pt;margin-top:338.099884pt;width:122.9pt;height:11.5pt;mso-position-horizontal-relative:page;mso-position-vertical-relative:page;z-index:-7696" type="#_x0000_t202" filled="false" stroked="false">
            <v:textbox inset="0,0,0,0">
              <w:txbxContent>
                <w:p>
                  <w:pPr>
                    <w:spacing w:before="14"/>
                    <w:ind w:left="20" w:right="0" w:firstLine="0"/>
                    <w:jc w:val="left"/>
                    <w:rPr>
                      <w:sz w:val="17"/>
                    </w:rPr>
                  </w:pPr>
                  <w:r>
                    <w:rPr>
                      <w:color w:val="231F20"/>
                      <w:sz w:val="17"/>
                    </w:rPr>
                    <w:t>To order forms and publications:</w:t>
                  </w:r>
                </w:p>
              </w:txbxContent>
            </v:textbox>
            <w10:wrap type="none"/>
          </v:shape>
        </w:pict>
      </w:r>
      <w:r>
        <w:rPr/>
        <w:pict>
          <v:shape style="position:absolute;margin-left:234.875397pt;margin-top:338.099884pt;width:60.1pt;height:11.5pt;mso-position-horizontal-relative:page;mso-position-vertical-relative:page;z-index:-7672" type="#_x0000_t202" filled="false" stroked="false">
            <v:textbox inset="0,0,0,0">
              <w:txbxContent>
                <w:p>
                  <w:pPr>
                    <w:spacing w:before="14"/>
                    <w:ind w:left="20" w:right="0" w:firstLine="0"/>
                    <w:jc w:val="left"/>
                    <w:rPr>
                      <w:sz w:val="17"/>
                    </w:rPr>
                  </w:pPr>
                  <w:r>
                    <w:rPr>
                      <w:color w:val="231F20"/>
                      <w:sz w:val="17"/>
                    </w:rPr>
                    <w:t>(518) 457-5431</w:t>
                  </w:r>
                </w:p>
              </w:txbxContent>
            </v:textbox>
            <w10:wrap type="none"/>
          </v:shape>
        </w:pict>
      </w:r>
      <w:r>
        <w:rPr/>
        <w:pict>
          <v:shape style="position:absolute;margin-left:318pt;margin-top:265.392792pt;width:249.45pt;height:12pt;mso-position-horizontal-relative:page;mso-position-vertical-relative:page;z-index:-7648"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66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0" w:hanging="180"/>
      </w:pPr>
      <w:rPr>
        <w:rFonts w:hint="default" w:ascii="Arial" w:hAnsi="Arial" w:eastAsia="Arial" w:cs="Arial"/>
        <w:color w:val="231F20"/>
        <w:spacing w:val="-4"/>
        <w:w w:val="100"/>
        <w:sz w:val="18"/>
        <w:szCs w:val="18"/>
      </w:rPr>
    </w:lvl>
    <w:lvl w:ilvl="1">
      <w:start w:val="0"/>
      <w:numFmt w:val="bullet"/>
      <w:lvlText w:val="•"/>
      <w:lvlJc w:val="left"/>
      <w:pPr>
        <w:ind w:left="559" w:hanging="180"/>
      </w:pPr>
      <w:rPr>
        <w:rFonts w:hint="default"/>
      </w:rPr>
    </w:lvl>
    <w:lvl w:ilvl="2">
      <w:start w:val="0"/>
      <w:numFmt w:val="bullet"/>
      <w:lvlText w:val="•"/>
      <w:lvlJc w:val="left"/>
      <w:pPr>
        <w:ind w:left="918" w:hanging="180"/>
      </w:pPr>
      <w:rPr>
        <w:rFonts w:hint="default"/>
      </w:rPr>
    </w:lvl>
    <w:lvl w:ilvl="3">
      <w:start w:val="0"/>
      <w:numFmt w:val="bullet"/>
      <w:lvlText w:val="•"/>
      <w:lvlJc w:val="left"/>
      <w:pPr>
        <w:ind w:left="1277" w:hanging="180"/>
      </w:pPr>
      <w:rPr>
        <w:rFonts w:hint="default"/>
      </w:rPr>
    </w:lvl>
    <w:lvl w:ilvl="4">
      <w:start w:val="0"/>
      <w:numFmt w:val="bullet"/>
      <w:lvlText w:val="•"/>
      <w:lvlJc w:val="left"/>
      <w:pPr>
        <w:ind w:left="1636" w:hanging="180"/>
      </w:pPr>
      <w:rPr>
        <w:rFonts w:hint="default"/>
      </w:rPr>
    </w:lvl>
    <w:lvl w:ilvl="5">
      <w:start w:val="0"/>
      <w:numFmt w:val="bullet"/>
      <w:lvlText w:val="•"/>
      <w:lvlJc w:val="left"/>
      <w:pPr>
        <w:ind w:left="1996" w:hanging="180"/>
      </w:pPr>
      <w:rPr>
        <w:rFonts w:hint="default"/>
      </w:rPr>
    </w:lvl>
    <w:lvl w:ilvl="6">
      <w:start w:val="0"/>
      <w:numFmt w:val="bullet"/>
      <w:lvlText w:val="•"/>
      <w:lvlJc w:val="left"/>
      <w:pPr>
        <w:ind w:left="2355" w:hanging="180"/>
      </w:pPr>
      <w:rPr>
        <w:rFonts w:hint="default"/>
      </w:rPr>
    </w:lvl>
    <w:lvl w:ilvl="7">
      <w:start w:val="0"/>
      <w:numFmt w:val="bullet"/>
      <w:lvlText w:val="•"/>
      <w:lvlJc w:val="left"/>
      <w:pPr>
        <w:ind w:left="2714" w:hanging="180"/>
      </w:pPr>
      <w:rPr>
        <w:rFonts w:hint="default"/>
      </w:rPr>
    </w:lvl>
    <w:lvl w:ilvl="8">
      <w:start w:val="0"/>
      <w:numFmt w:val="bullet"/>
      <w:lvlText w:val="•"/>
      <w:lvlJc w:val="left"/>
      <w:pPr>
        <w:ind w:left="3073"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2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tax.ny.gov/"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"Instructions for IT-2664,Nonresident,Cooperative,Unit,Estimated,Payment"</cp:keywords>
  <dc:title>IT-2664 Instructions (2012)</dc:title>
  <dcterms:created xsi:type="dcterms:W3CDTF">2018-01-29T18:30:41Z</dcterms:created>
  <dcterms:modified xsi:type="dcterms:W3CDTF">2018-01-29T18:30:41Z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2011-12-19T00:00:00Z</vt:filetime>
  </property>
  <property fmtid="{D5CDD505-2E9C-101B-9397-08002B2CF9AE}" pid="3" name="Creator">
    <vt:lpwstr>Adobe InDesign CS3 (5.0.4)</vt:lpwstr>
  </property>
  <property fmtid="{D5CDD505-2E9C-101B-9397-08002B2CF9AE}" pid="4" name="LastSaved">
    <vt:filetime>2018-01-29T00:00:00Z</vt:filetime>
  </property>
</Properties>
</file>