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7639">
            <wp:simplePos x="0" y="0"/>
            <wp:positionH relativeFrom="page">
              <wp:posOffset>457200</wp:posOffset>
            </wp:positionH>
            <wp:positionV relativeFrom="page">
              <wp:posOffset>457200</wp:posOffset>
            </wp:positionV>
            <wp:extent cx="999344" cy="60871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99344" cy="608711"/>
                    </a:xfrm>
                    <a:prstGeom prst="rect">
                      <a:avLst/>
                    </a:prstGeom>
                  </pic:spPr>
                </pic:pic>
              </a:graphicData>
            </a:graphic>
          </wp:anchor>
        </w:drawing>
      </w:r>
      <w:r>
        <w:rPr/>
        <w:pict>
          <v:line style="position:absolute;mso-position-horizontal-relative:page;mso-position-vertical-relative:page;z-index:-7792" from="36pt,97.75pt" to="576pt,97.75pt" stroked="true" strokeweight="1.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78.953094pt;margin-top:32.273438pt;width:98pt;height:28.85pt;mso-position-horizontal-relative:page;mso-position-vertical-relative:page;z-index:-7768" type="#_x0000_t202" filled="false" stroked="false">
            <v:textbox inset="0,0,0,0">
              <w:txbxContent>
                <w:p>
                  <w:pPr>
                    <w:spacing w:before="4"/>
                    <w:ind w:left="20" w:right="0" w:firstLine="0"/>
                    <w:jc w:val="left"/>
                    <w:rPr>
                      <w:b/>
                      <w:sz w:val="48"/>
                    </w:rPr>
                  </w:pPr>
                  <w:r>
                    <w:rPr>
                      <w:b/>
                      <w:color w:val="231F20"/>
                      <w:sz w:val="48"/>
                    </w:rPr>
                    <w:t>I</w:t>
                  </w:r>
                  <w:r>
                    <w:rPr>
                      <w:b/>
                      <w:color w:val="231F20"/>
                      <w:spacing w:val="-27"/>
                      <w:sz w:val="48"/>
                    </w:rPr>
                    <w:t>T</w:t>
                  </w:r>
                  <w:r>
                    <w:rPr>
                      <w:b/>
                      <w:color w:val="231F20"/>
                      <w:spacing w:val="-1"/>
                      <w:w w:val="44"/>
                      <w:sz w:val="48"/>
                    </w:rPr>
                    <w:t>‑</w:t>
                  </w:r>
                  <w:r>
                    <w:rPr>
                      <w:b/>
                      <w:color w:val="231F20"/>
                      <w:spacing w:val="-1"/>
                      <w:sz w:val="48"/>
                    </w:rPr>
                    <w:t>2663</w:t>
                  </w:r>
                  <w:r>
                    <w:rPr>
                      <w:b/>
                      <w:color w:val="231F20"/>
                      <w:spacing w:val="-1"/>
                      <w:w w:val="44"/>
                      <w:sz w:val="48"/>
                    </w:rPr>
                    <w:t>‑</w:t>
                  </w:r>
                  <w:r>
                    <w:rPr>
                      <w:b/>
                      <w:color w:val="231F20"/>
                      <w:sz w:val="48"/>
                    </w:rPr>
                    <w:t>I</w:t>
                  </w:r>
                </w:p>
              </w:txbxContent>
            </v:textbox>
            <w10:wrap type="none"/>
          </v:shape>
        </w:pict>
      </w:r>
      <w:r>
        <w:rPr/>
        <w:pict>
          <v:shape style="position:absolute;margin-left:169.199997pt;margin-top:33.757813pt;width:250pt;height:62.25pt;mso-position-horizontal-relative:page;mso-position-vertical-relative:page;z-index:-7744" type="#_x0000_t202" filled="false" stroked="false">
            <v:textbox inset="0,0,0,0">
              <w:txbxContent>
                <w:p>
                  <w:pPr>
                    <w:spacing w:line="178" w:lineRule="exact" w:before="14"/>
                    <w:ind w:left="20" w:right="0" w:firstLine="0"/>
                    <w:jc w:val="left"/>
                    <w:rPr>
                      <w:sz w:val="16"/>
                    </w:rPr>
                  </w:pPr>
                  <w:r>
                    <w:rPr>
                      <w:color w:val="231F20"/>
                      <w:sz w:val="16"/>
                    </w:rPr>
                    <w:t>Department of Taxation and Finance</w:t>
                  </w:r>
                </w:p>
                <w:p>
                  <w:pPr>
                    <w:spacing w:line="399" w:lineRule="exact" w:before="0"/>
                    <w:ind w:left="20" w:right="0" w:firstLine="0"/>
                    <w:jc w:val="left"/>
                    <w:rPr>
                      <w:b/>
                      <w:sz w:val="36"/>
                    </w:rPr>
                  </w:pPr>
                  <w:r>
                    <w:rPr>
                      <w:b/>
                      <w:color w:val="231F20"/>
                      <w:sz w:val="36"/>
                    </w:rPr>
                    <w:t>Instructions </w:t>
                  </w:r>
                  <w:r>
                    <w:rPr>
                      <w:b/>
                      <w:color w:val="231F20"/>
                      <w:spacing w:val="-1"/>
                      <w:sz w:val="36"/>
                    </w:rPr>
                    <w:t>fo</w:t>
                  </w:r>
                  <w:r>
                    <w:rPr>
                      <w:b/>
                      <w:color w:val="231F20"/>
                      <w:sz w:val="36"/>
                    </w:rPr>
                    <w:t>r Form </w:t>
                  </w:r>
                  <w:r>
                    <w:rPr>
                      <w:b/>
                      <w:color w:val="231F20"/>
                      <w:spacing w:val="-4"/>
                      <w:sz w:val="36"/>
                    </w:rPr>
                    <w:t>I</w:t>
                  </w:r>
                  <w:r>
                    <w:rPr>
                      <w:b/>
                      <w:color w:val="231F20"/>
                      <w:spacing w:val="-26"/>
                      <w:sz w:val="36"/>
                    </w:rPr>
                    <w:t>T</w:t>
                  </w:r>
                  <w:r>
                    <w:rPr>
                      <w:b/>
                      <w:color w:val="231F20"/>
                      <w:spacing w:val="-5"/>
                      <w:w w:val="44"/>
                      <w:sz w:val="36"/>
                    </w:rPr>
                    <w:t>‑</w:t>
                  </w:r>
                  <w:r>
                    <w:rPr>
                      <w:b/>
                      <w:color w:val="231F20"/>
                      <w:spacing w:val="-5"/>
                      <w:sz w:val="36"/>
                    </w:rPr>
                    <w:t>2663</w:t>
                  </w:r>
                </w:p>
                <w:p>
                  <w:pPr>
                    <w:spacing w:line="312" w:lineRule="exact" w:before="0"/>
                    <w:ind w:left="20" w:right="0" w:firstLine="0"/>
                    <w:jc w:val="left"/>
                    <w:rPr>
                      <w:b/>
                      <w:sz w:val="28"/>
                    </w:rPr>
                  </w:pPr>
                  <w:r>
                    <w:rPr>
                      <w:b/>
                      <w:color w:val="231F20"/>
                      <w:sz w:val="28"/>
                    </w:rPr>
                    <w:t>Nonresident Real Property</w:t>
                  </w:r>
                </w:p>
                <w:p>
                  <w:pPr>
                    <w:spacing w:line="321" w:lineRule="exact" w:before="0"/>
                    <w:ind w:left="20" w:right="0" w:firstLine="0"/>
                    <w:jc w:val="left"/>
                    <w:rPr>
                      <w:b/>
                      <w:sz w:val="28"/>
                    </w:rPr>
                  </w:pPr>
                  <w:r>
                    <w:rPr>
                      <w:b/>
                      <w:color w:val="231F20"/>
                      <w:sz w:val="28"/>
                    </w:rPr>
                    <w:t>Estimated Income </w:t>
                  </w:r>
                  <w:r>
                    <w:rPr>
                      <w:b/>
                      <w:color w:val="231F20"/>
                      <w:spacing w:val="-8"/>
                      <w:sz w:val="28"/>
                    </w:rPr>
                    <w:t>Tax </w:t>
                  </w:r>
                  <w:r>
                    <w:rPr>
                      <w:b/>
                      <w:color w:val="231F20"/>
                      <w:sz w:val="28"/>
                    </w:rPr>
                    <w:t>Payment Form</w:t>
                  </w:r>
                </w:p>
              </w:txbxContent>
            </v:textbox>
            <w10:wrap type="none"/>
          </v:shape>
        </w:pict>
      </w:r>
      <w:r>
        <w:rPr/>
        <w:pict>
          <v:shape style="position:absolute;margin-left:35pt;margin-top:100.873016pt;width:257.05pt;height:476.75pt;mso-position-horizontal-relative:page;mso-position-vertical-relative:page;z-index:-7720" type="#_x0000_t202" filled="false" stroked="false">
            <v:textbox inset="0,0,0,0">
              <w:txbxContent>
                <w:p>
                  <w:pPr>
                    <w:spacing w:before="12"/>
                    <w:ind w:left="20" w:right="0" w:firstLine="0"/>
                    <w:jc w:val="left"/>
                    <w:rPr>
                      <w:b/>
                      <w:sz w:val="24"/>
                    </w:rPr>
                  </w:pPr>
                  <w:r>
                    <w:rPr>
                      <w:b/>
                      <w:color w:val="231F20"/>
                      <w:sz w:val="24"/>
                    </w:rPr>
                    <w:t>General information</w:t>
                  </w:r>
                </w:p>
                <w:p>
                  <w:pPr>
                    <w:pStyle w:val="BodyText"/>
                    <w:spacing w:line="232" w:lineRule="auto" w:before="25"/>
                    <w:ind w:right="-2"/>
                  </w:pPr>
                  <w:r>
                    <w:rPr>
                      <w:color w:val="231F20"/>
                    </w:rPr>
                    <w:t>Effective for sales or transfers of a fee simple interest in real property on or after September 1, 2003, nonresident individuals, estates, and trusts are required to estimate the personal income tax liability on the gain, if any, from the sale or transfer of certain real property located in New York State. Unless the transfer</w:t>
                  </w:r>
                </w:p>
                <w:p>
                  <w:pPr>
                    <w:spacing w:line="232" w:lineRule="auto" w:before="0"/>
                    <w:ind w:left="20" w:right="378" w:firstLine="0"/>
                    <w:jc w:val="left"/>
                    <w:rPr>
                      <w:b/>
                      <w:sz w:val="18"/>
                    </w:rPr>
                  </w:pPr>
                  <w:r>
                    <w:rPr>
                      <w:color w:val="231F20"/>
                      <w:sz w:val="18"/>
                    </w:rPr>
                    <w:t>is exempt as explained </w:t>
                  </w:r>
                  <w:r>
                    <w:rPr>
                      <w:color w:val="231F20"/>
                      <w:spacing w:val="-3"/>
                      <w:sz w:val="18"/>
                    </w:rPr>
                    <w:t>below, </w:t>
                  </w:r>
                  <w:r>
                    <w:rPr>
                      <w:color w:val="231F20"/>
                      <w:sz w:val="18"/>
                    </w:rPr>
                    <w:t>you must use Form </w:t>
                  </w:r>
                  <w:r>
                    <w:rPr>
                      <w:color w:val="231F20"/>
                      <w:spacing w:val="-3"/>
                      <w:sz w:val="18"/>
                    </w:rPr>
                    <w:t>IT-2663, </w:t>
                  </w:r>
                  <w:r>
                    <w:rPr>
                      <w:i/>
                      <w:color w:val="231F20"/>
                      <w:sz w:val="18"/>
                    </w:rPr>
                    <w:t>Nonresident Real Property Estimated Income </w:t>
                  </w:r>
                  <w:r>
                    <w:rPr>
                      <w:i/>
                      <w:color w:val="231F20"/>
                      <w:spacing w:val="-6"/>
                      <w:sz w:val="18"/>
                    </w:rPr>
                    <w:t>Tax </w:t>
                  </w:r>
                  <w:r>
                    <w:rPr>
                      <w:i/>
                      <w:color w:val="231F20"/>
                      <w:sz w:val="18"/>
                    </w:rPr>
                    <w:t>Payment </w:t>
                  </w:r>
                  <w:r>
                    <w:rPr>
                      <w:i/>
                      <w:color w:val="231F20"/>
                      <w:sz w:val="18"/>
                    </w:rPr>
                    <w:t>Form</w:t>
                  </w:r>
                  <w:r>
                    <w:rPr>
                      <w:color w:val="231F20"/>
                      <w:sz w:val="18"/>
                    </w:rPr>
                    <w:t>, to compute the gain (or loss) and pay the full amount of</w:t>
                  </w:r>
                  <w:r>
                    <w:rPr>
                      <w:color w:val="231F20"/>
                      <w:spacing w:val="-13"/>
                      <w:sz w:val="18"/>
                    </w:rPr>
                    <w:t> </w:t>
                  </w:r>
                  <w:r>
                    <w:rPr>
                      <w:color w:val="231F20"/>
                      <w:sz w:val="18"/>
                    </w:rPr>
                    <w:t>estimated</w:t>
                  </w:r>
                  <w:r>
                    <w:rPr>
                      <w:color w:val="231F20"/>
                      <w:spacing w:val="-13"/>
                      <w:sz w:val="18"/>
                    </w:rPr>
                    <w:t> </w:t>
                  </w:r>
                  <w:r>
                    <w:rPr>
                      <w:color w:val="231F20"/>
                      <w:sz w:val="18"/>
                    </w:rPr>
                    <w:t>tax</w:t>
                  </w:r>
                  <w:r>
                    <w:rPr>
                      <w:color w:val="231F20"/>
                      <w:spacing w:val="-12"/>
                      <w:sz w:val="18"/>
                    </w:rPr>
                    <w:t> </w:t>
                  </w:r>
                  <w:r>
                    <w:rPr>
                      <w:color w:val="231F20"/>
                      <w:sz w:val="18"/>
                    </w:rPr>
                    <w:t>due,</w:t>
                  </w:r>
                  <w:r>
                    <w:rPr>
                      <w:color w:val="231F20"/>
                      <w:spacing w:val="-13"/>
                      <w:sz w:val="18"/>
                    </w:rPr>
                    <w:t> </w:t>
                  </w:r>
                  <w:r>
                    <w:rPr>
                      <w:color w:val="231F20"/>
                      <w:sz w:val="18"/>
                    </w:rPr>
                    <w:t>if</w:t>
                  </w:r>
                  <w:r>
                    <w:rPr>
                      <w:color w:val="231F20"/>
                      <w:spacing w:val="-13"/>
                      <w:sz w:val="18"/>
                    </w:rPr>
                    <w:t> </w:t>
                  </w:r>
                  <w:r>
                    <w:rPr>
                      <w:color w:val="231F20"/>
                      <w:sz w:val="18"/>
                    </w:rPr>
                    <w:t>applicable.</w:t>
                  </w:r>
                  <w:r>
                    <w:rPr>
                      <w:color w:val="231F20"/>
                      <w:spacing w:val="-11"/>
                      <w:sz w:val="18"/>
                    </w:rPr>
                    <w:t> </w:t>
                  </w:r>
                  <w:r>
                    <w:rPr>
                      <w:b/>
                      <w:color w:val="231F20"/>
                      <w:sz w:val="18"/>
                    </w:rPr>
                    <w:t>Use</w:t>
                  </w:r>
                  <w:r>
                    <w:rPr>
                      <w:b/>
                      <w:color w:val="231F20"/>
                      <w:spacing w:val="-13"/>
                      <w:sz w:val="18"/>
                    </w:rPr>
                    <w:t> </w:t>
                  </w:r>
                  <w:r>
                    <w:rPr>
                      <w:b/>
                      <w:color w:val="231F20"/>
                      <w:sz w:val="18"/>
                    </w:rPr>
                    <w:t>2017</w:t>
                  </w:r>
                  <w:r>
                    <w:rPr>
                      <w:b/>
                      <w:color w:val="231F20"/>
                      <w:spacing w:val="-13"/>
                      <w:sz w:val="18"/>
                    </w:rPr>
                    <w:t> </w:t>
                  </w:r>
                  <w:r>
                    <w:rPr>
                      <w:b/>
                      <w:color w:val="231F20"/>
                      <w:sz w:val="18"/>
                    </w:rPr>
                    <w:t>Form</w:t>
                  </w:r>
                  <w:r>
                    <w:rPr>
                      <w:b/>
                      <w:color w:val="231F20"/>
                      <w:spacing w:val="-12"/>
                      <w:sz w:val="18"/>
                    </w:rPr>
                    <w:t> </w:t>
                  </w:r>
                  <w:r>
                    <w:rPr>
                      <w:b/>
                      <w:color w:val="231F20"/>
                      <w:spacing w:val="-3"/>
                      <w:sz w:val="18"/>
                    </w:rPr>
                    <w:t>IT‑2663 </w:t>
                  </w:r>
                  <w:r>
                    <w:rPr>
                      <w:b/>
                      <w:color w:val="231F20"/>
                      <w:sz w:val="18"/>
                    </w:rPr>
                    <w:t>for sales or transfers of real property that occur after December 31, 2016, but before January 1,</w:t>
                  </w:r>
                  <w:r>
                    <w:rPr>
                      <w:b/>
                      <w:color w:val="231F20"/>
                      <w:spacing w:val="-13"/>
                      <w:sz w:val="18"/>
                    </w:rPr>
                    <w:t> </w:t>
                  </w:r>
                  <w:r>
                    <w:rPr>
                      <w:b/>
                      <w:color w:val="231F20"/>
                      <w:sz w:val="18"/>
                    </w:rPr>
                    <w:t>2018.</w:t>
                  </w:r>
                </w:p>
                <w:p>
                  <w:pPr>
                    <w:pStyle w:val="BodyText"/>
                    <w:spacing w:line="232" w:lineRule="auto" w:before="112"/>
                    <w:ind w:right="-2"/>
                  </w:pPr>
                  <w:r>
                    <w:rPr>
                      <w:color w:val="231F20"/>
                    </w:rPr>
                    <w:t>Nonresident individuals, estates, and trusts should take into account the amount of estimated tax paid with Form IT-2663 when they file their 2017 New York State income tax return. Any tax refund that is due can be claimed at that time. Estimated tax payments made with Form IT-2663 cannot be refunded prior to the filing of an income tax return.</w:t>
                  </w:r>
                </w:p>
                <w:p>
                  <w:pPr>
                    <w:pStyle w:val="BodyText"/>
                    <w:spacing w:line="232" w:lineRule="auto" w:before="115"/>
                    <w:ind w:right="138"/>
                    <w:rPr>
                      <w:i/>
                    </w:rPr>
                  </w:pPr>
                  <w:r>
                    <w:rPr>
                      <w:color w:val="231F20"/>
                    </w:rPr>
                    <w:t>The requirement for payment of estimated tax under Tax Law section 663 does not apply to individuals, estates, or trusts who are residents of New York State at the time of the sale or transfer. Additionally, the requirement may not apply to certain sales or transfers of real property even if the individual, estate, or trust is a nonresident at the time of the sale or transfer (Tax Law section 663(c)). See </w:t>
                  </w:r>
                  <w:r>
                    <w:rPr>
                      <w:i/>
                      <w:color w:val="231F20"/>
                    </w:rPr>
                    <w:t>Exempt sales or transfers, </w:t>
                  </w:r>
                  <w:r>
                    <w:rPr>
                      <w:color w:val="231F20"/>
                    </w:rPr>
                    <w:t>below</w:t>
                  </w:r>
                  <w:r>
                    <w:rPr>
                      <w:i/>
                      <w:color w:val="231F20"/>
                    </w:rPr>
                    <w:t>.</w:t>
                  </w:r>
                </w:p>
                <w:p>
                  <w:pPr>
                    <w:spacing w:line="232" w:lineRule="auto" w:before="114"/>
                    <w:ind w:left="20" w:right="17" w:firstLine="0"/>
                    <w:jc w:val="left"/>
                    <w:rPr>
                      <w:sz w:val="18"/>
                    </w:rPr>
                  </w:pPr>
                  <w:r>
                    <w:rPr>
                      <w:color w:val="231F20"/>
                      <w:sz w:val="18"/>
                    </w:rPr>
                    <w:t>New </w:t>
                  </w:r>
                  <w:r>
                    <w:rPr>
                      <w:color w:val="231F20"/>
                      <w:spacing w:val="-5"/>
                      <w:sz w:val="18"/>
                    </w:rPr>
                    <w:t>York </w:t>
                  </w:r>
                  <w:r>
                    <w:rPr>
                      <w:color w:val="231F20"/>
                      <w:sz w:val="18"/>
                    </w:rPr>
                    <w:t>State Form TP-584, </w:t>
                  </w:r>
                  <w:r>
                    <w:rPr>
                      <w:i/>
                      <w:color w:val="231F20"/>
                      <w:sz w:val="18"/>
                    </w:rPr>
                    <w:t>Combined Real Estate </w:t>
                  </w:r>
                  <w:r>
                    <w:rPr>
                      <w:i/>
                      <w:color w:val="231F20"/>
                      <w:spacing w:val="-3"/>
                      <w:sz w:val="18"/>
                    </w:rPr>
                    <w:t>Transfer </w:t>
                  </w:r>
                  <w:r>
                    <w:rPr>
                      <w:i/>
                      <w:color w:val="231F20"/>
                      <w:spacing w:val="-6"/>
                      <w:sz w:val="18"/>
                    </w:rPr>
                    <w:t>Tax </w:t>
                  </w:r>
                  <w:r>
                    <w:rPr>
                      <w:i/>
                      <w:color w:val="231F20"/>
                      <w:sz w:val="18"/>
                    </w:rPr>
                    <w:t>Return, Credit Line Mortgage Certificate, and Certification of Exemption from the Payment of Estimated Personal Income </w:t>
                  </w:r>
                  <w:r>
                    <w:rPr>
                      <w:i/>
                      <w:color w:val="231F20"/>
                      <w:spacing w:val="-5"/>
                      <w:sz w:val="18"/>
                    </w:rPr>
                    <w:t>Tax</w:t>
                  </w:r>
                  <w:r>
                    <w:rPr>
                      <w:color w:val="231F20"/>
                      <w:spacing w:val="-5"/>
                      <w:sz w:val="18"/>
                    </w:rPr>
                    <w:t>, </w:t>
                  </w:r>
                  <w:r>
                    <w:rPr>
                      <w:color w:val="231F20"/>
                      <w:sz w:val="18"/>
                    </w:rPr>
                    <w:t>Schedule D must be completed for sales or transfers of property by New </w:t>
                  </w:r>
                  <w:r>
                    <w:rPr>
                      <w:color w:val="231F20"/>
                      <w:spacing w:val="-5"/>
                      <w:sz w:val="18"/>
                    </w:rPr>
                    <w:t>York </w:t>
                  </w:r>
                  <w:r>
                    <w:rPr>
                      <w:color w:val="231F20"/>
                      <w:sz w:val="18"/>
                    </w:rPr>
                    <w:t>State residents and nonresidents claiming exemption from the payment of estimated personal</w:t>
                  </w:r>
                  <w:r>
                    <w:rPr>
                      <w:color w:val="231F20"/>
                      <w:spacing w:val="-21"/>
                      <w:sz w:val="18"/>
                    </w:rPr>
                    <w:t> </w:t>
                  </w:r>
                  <w:r>
                    <w:rPr>
                      <w:color w:val="231F20"/>
                      <w:sz w:val="18"/>
                    </w:rPr>
                    <w:t>income</w:t>
                  </w:r>
                </w:p>
                <w:p>
                  <w:pPr>
                    <w:pStyle w:val="BodyText"/>
                    <w:spacing w:line="232" w:lineRule="auto"/>
                    <w:ind w:right="378"/>
                  </w:pPr>
                  <w:r>
                    <w:rPr>
                      <w:color w:val="231F20"/>
                    </w:rPr>
                    <w:t>tax under Tax Law section 663. For more information, see Form TP-584 and its instructions.</w:t>
                  </w:r>
                </w:p>
                <w:p>
                  <w:pPr>
                    <w:pStyle w:val="BodyText"/>
                    <w:spacing w:line="232" w:lineRule="auto" w:before="114"/>
                    <w:ind w:right="437"/>
                  </w:pPr>
                  <w:r>
                    <w:rPr>
                      <w:b/>
                      <w:color w:val="231F20"/>
                    </w:rPr>
                    <w:t>Note: </w:t>
                  </w:r>
                  <w:r>
                    <w:rPr>
                      <w:color w:val="231F20"/>
                    </w:rPr>
                    <w:t>Any deed for a fee simple interest in real property</w:t>
                  </w:r>
                  <w:r>
                    <w:rPr>
                      <w:color w:val="231F20"/>
                      <w:spacing w:val="-32"/>
                    </w:rPr>
                    <w:t> </w:t>
                  </w:r>
                  <w:r>
                    <w:rPr>
                      <w:color w:val="231F20"/>
                    </w:rPr>
                    <w:t>by an individual, estate, or trust </w:t>
                  </w:r>
                  <w:r>
                    <w:rPr>
                      <w:b/>
                      <w:color w:val="231F20"/>
                    </w:rPr>
                    <w:t>should not be </w:t>
                  </w:r>
                  <w:r>
                    <w:rPr>
                      <w:color w:val="231F20"/>
                    </w:rPr>
                    <w:t>recorded by any recording officer, unless </w:t>
                  </w:r>
                  <w:r>
                    <w:rPr>
                      <w:b/>
                      <w:color w:val="231F20"/>
                    </w:rPr>
                    <w:t>each </w:t>
                  </w:r>
                  <w:r>
                    <w:rPr>
                      <w:color w:val="231F20"/>
                    </w:rPr>
                    <w:t>transferor/seller listed as</w:t>
                  </w:r>
                  <w:r>
                    <w:rPr>
                      <w:color w:val="231F20"/>
                      <w:spacing w:val="-3"/>
                    </w:rPr>
                    <w:t> </w:t>
                  </w:r>
                  <w:r>
                    <w:rPr>
                      <w:color w:val="231F20"/>
                    </w:rPr>
                    <w:t>a</w:t>
                  </w:r>
                  <w:r>
                    <w:rPr>
                      <w:color w:val="231F20"/>
                      <w:spacing w:val="-3"/>
                    </w:rPr>
                    <w:t> </w:t>
                  </w:r>
                  <w:r>
                    <w:rPr>
                      <w:color w:val="231F20"/>
                    </w:rPr>
                    <w:t>grantor/transferor</w:t>
                  </w:r>
                  <w:r>
                    <w:rPr>
                      <w:color w:val="231F20"/>
                      <w:spacing w:val="-3"/>
                    </w:rPr>
                    <w:t> </w:t>
                  </w:r>
                  <w:r>
                    <w:rPr>
                      <w:color w:val="231F20"/>
                    </w:rPr>
                    <w:t>on</w:t>
                  </w:r>
                  <w:r>
                    <w:rPr>
                      <w:color w:val="231F20"/>
                      <w:spacing w:val="-3"/>
                    </w:rPr>
                    <w:t> </w:t>
                  </w:r>
                  <w:r>
                    <w:rPr>
                      <w:color w:val="231F20"/>
                    </w:rPr>
                    <w:t>Form</w:t>
                  </w:r>
                  <w:r>
                    <w:rPr>
                      <w:color w:val="231F20"/>
                      <w:spacing w:val="-6"/>
                    </w:rPr>
                    <w:t> </w:t>
                  </w:r>
                  <w:r>
                    <w:rPr>
                      <w:color w:val="231F20"/>
                    </w:rPr>
                    <w:t>TP-584,</w:t>
                  </w:r>
                  <w:r>
                    <w:rPr>
                      <w:color w:val="231F20"/>
                      <w:spacing w:val="-2"/>
                    </w:rPr>
                    <w:t> </w:t>
                  </w:r>
                  <w:r>
                    <w:rPr>
                      <w:color w:val="231F20"/>
                    </w:rPr>
                    <w:t>Schedule</w:t>
                  </w:r>
                  <w:r>
                    <w:rPr>
                      <w:color w:val="231F20"/>
                      <w:spacing w:val="-12"/>
                    </w:rPr>
                    <w:t> </w:t>
                  </w:r>
                  <w:r>
                    <w:rPr>
                      <w:color w:val="231F20"/>
                    </w:rPr>
                    <w:t>A</w:t>
                  </w:r>
                  <w:r>
                    <w:rPr>
                      <w:color w:val="231F20"/>
                      <w:spacing w:val="-12"/>
                    </w:rPr>
                    <w:t> </w:t>
                  </w:r>
                  <w:r>
                    <w:rPr>
                      <w:color w:val="231F20"/>
                    </w:rPr>
                    <w:t>(or</w:t>
                  </w:r>
                </w:p>
                <w:p>
                  <w:pPr>
                    <w:pStyle w:val="BodyText"/>
                    <w:spacing w:line="232" w:lineRule="auto"/>
                  </w:pPr>
                  <w:r>
                    <w:rPr>
                      <w:color w:val="231F20"/>
                    </w:rPr>
                    <w:t>an attachment to Form TP-584) has signed Form TP-584, Schedule D </w:t>
                  </w:r>
                  <w:r>
                    <w:rPr>
                      <w:b/>
                      <w:color w:val="231F20"/>
                    </w:rPr>
                    <w:t>or </w:t>
                  </w:r>
                  <w:r>
                    <w:rPr>
                      <w:color w:val="231F20"/>
                    </w:rPr>
                    <w:t>presents to the recording officer Form IT-2663, with full payment of estimated personal income tax due, if any.</w:t>
                  </w:r>
                </w:p>
                <w:p>
                  <w:pPr>
                    <w:spacing w:line="232" w:lineRule="auto" w:before="115"/>
                    <w:ind w:left="20" w:right="88" w:firstLine="0"/>
                    <w:jc w:val="left"/>
                    <w:rPr>
                      <w:i/>
                      <w:sz w:val="18"/>
                    </w:rPr>
                  </w:pPr>
                  <w:r>
                    <w:rPr>
                      <w:color w:val="231F20"/>
                      <w:sz w:val="18"/>
                    </w:rPr>
                    <w:t>Do not use Form IT-2663 for the sale, transfer, or other disposition of shares of stock by a nonresident in a cooperative housing corporation. See Form IT-2664, </w:t>
                  </w:r>
                  <w:r>
                    <w:rPr>
                      <w:i/>
                      <w:color w:val="231F20"/>
                      <w:sz w:val="18"/>
                    </w:rPr>
                    <w:t>Nonresident </w:t>
                  </w:r>
                  <w:r>
                    <w:rPr>
                      <w:i/>
                      <w:color w:val="231F20"/>
                      <w:sz w:val="18"/>
                    </w:rPr>
                    <w:t>Cooperative Unit Estimated Income Tax Payment Form.</w:t>
                  </w:r>
                </w:p>
              </w:txbxContent>
            </v:textbox>
            <w10:wrap type="none"/>
          </v:shape>
        </w:pict>
      </w:r>
      <w:r>
        <w:rPr/>
        <w:pict>
          <v:shape style="position:absolute;margin-left:326.006012pt;margin-top:101.392838pt;width:250.1pt;height:148.050pt;mso-position-horizontal-relative:page;mso-position-vertical-relative:page;z-index:-7696" type="#_x0000_t202" filled="false" stroked="false">
            <v:textbox inset="0,0,0,0">
              <w:txbxContent>
                <w:p>
                  <w:pPr>
                    <w:pStyle w:val="BodyText"/>
                    <w:spacing w:line="232" w:lineRule="auto" w:before="19"/>
                    <w:ind w:right="-2"/>
                  </w:pPr>
                  <w:r>
                    <w:rPr>
                      <w:b/>
                      <w:color w:val="231F20"/>
                    </w:rPr>
                    <w:t>Note: </w:t>
                  </w:r>
                  <w:r>
                    <w:rPr>
                      <w:color w:val="231F20"/>
                    </w:rPr>
                    <w:t>Property that qualifies in total as the principal residence of the transferor/seller qualifies for the exemption even if part of the gain is not excluded under IRC section 121 because the gain exceeds the amount of the exclusion provided for in that section.</w:t>
                  </w:r>
                </w:p>
                <w:p>
                  <w:pPr>
                    <w:pStyle w:val="BodyText"/>
                    <w:spacing w:line="232" w:lineRule="auto" w:before="56"/>
                    <w:ind w:right="56"/>
                    <w:jc w:val="both"/>
                  </w:pPr>
                  <w:r>
                    <w:rPr>
                      <w:color w:val="231F20"/>
                    </w:rPr>
                    <w:t>The transferor/seller is a mortgagor conveying the mortgaged property to a mortgagee in foreclosure or in lieu of foreclosure with no additional consideration (Tax Law section 663(c)(2)).</w:t>
                  </w:r>
                </w:p>
                <w:p>
                  <w:pPr>
                    <w:pStyle w:val="BodyText"/>
                    <w:spacing w:line="232" w:lineRule="auto" w:before="57"/>
                    <w:ind w:right="39"/>
                  </w:pPr>
                  <w:r>
                    <w:rPr>
                      <w:color w:val="231F20"/>
                    </w:rPr>
                    <w:t>The transferor or transferee is an agency or authority of the United States of America, an agency or authority of the state of New York, the Federal National Mortgage Association, the Federal Home Loan Mortgage Corporation, the Government National Mortgage Association, or a private mortgage insurance company (Tax Law section 663(c)(3)).</w:t>
                  </w:r>
                </w:p>
              </w:txbxContent>
            </v:textbox>
            <w10:wrap type="none"/>
          </v:shape>
        </w:pict>
      </w:r>
      <w:r>
        <w:rPr/>
        <w:pict>
          <v:shape style="position:absolute;margin-left:317.006012pt;margin-top:154.384842pt;width:5.15pt;height:12.1pt;mso-position-horizontal-relative:page;mso-position-vertical-relative:page;z-index:-7672" type="#_x0000_t202" filled="false" stroked="false">
            <v:textbox inset="0,0,0,0">
              <w:txbxContent>
                <w:p>
                  <w:pPr>
                    <w:pStyle w:val="BodyText"/>
                    <w:spacing w:before="14"/>
                  </w:pPr>
                  <w:r>
                    <w:rPr>
                      <w:color w:val="231F20"/>
                    </w:rPr>
                    <w:t>•</w:t>
                  </w:r>
                </w:p>
              </w:txbxContent>
            </v:textbox>
            <w10:wrap type="none"/>
          </v:shape>
        </w:pict>
      </w:r>
      <w:r>
        <w:rPr/>
        <w:pict>
          <v:shape style="position:absolute;margin-left:317.006012pt;margin-top:187.378845pt;width:5.15pt;height:12.1pt;mso-position-horizontal-relative:page;mso-position-vertical-relative:page;z-index:-7648" type="#_x0000_t202" filled="false" stroked="false">
            <v:textbox inset="0,0,0,0">
              <w:txbxContent>
                <w:p>
                  <w:pPr>
                    <w:pStyle w:val="BodyText"/>
                    <w:spacing w:before="14"/>
                  </w:pPr>
                  <w:r>
                    <w:rPr>
                      <w:color w:val="231F20"/>
                    </w:rPr>
                    <w:t>•</w:t>
                  </w:r>
                </w:p>
              </w:txbxContent>
            </v:textbox>
            <w10:wrap type="none"/>
          </v:shape>
        </w:pict>
      </w:r>
      <w:r>
        <w:rPr/>
        <w:pict>
          <v:shape style="position:absolute;margin-left:317.006012pt;margin-top:253.375839pt;width:242.75pt;height:32.1pt;mso-position-horizontal-relative:page;mso-position-vertical-relative:page;z-index:-7624" type="#_x0000_t202" filled="false" stroked="false">
            <v:textbox inset="0,0,0,0">
              <w:txbxContent>
                <w:p>
                  <w:pPr>
                    <w:pStyle w:val="BodyText"/>
                    <w:spacing w:line="232" w:lineRule="auto" w:before="19"/>
                  </w:pPr>
                  <w:r>
                    <w:rPr>
                      <w:color w:val="231F20"/>
                      <w:spacing w:val="-10"/>
                    </w:rPr>
                    <w:t>To </w:t>
                  </w:r>
                  <w:r>
                    <w:rPr>
                      <w:color w:val="231F20"/>
                    </w:rPr>
                    <w:t>claim exemption from the payment of estimated personal income tax under </w:t>
                  </w:r>
                  <w:r>
                    <w:rPr>
                      <w:color w:val="231F20"/>
                      <w:spacing w:val="-7"/>
                    </w:rPr>
                    <w:t>Tax </w:t>
                  </w:r>
                  <w:r>
                    <w:rPr>
                      <w:color w:val="231F20"/>
                    </w:rPr>
                    <w:t>Law section 663(c), see Form TP-584, Schedule D.</w:t>
                  </w:r>
                </w:p>
              </w:txbxContent>
            </v:textbox>
            <w10:wrap type="none"/>
          </v:shape>
        </w:pict>
      </w:r>
      <w:r>
        <w:rPr/>
        <w:pict>
          <v:shape style="position:absolute;margin-left:317pt;margin-top:293.594177pt;width:258.2pt;height:83.9pt;mso-position-horizontal-relative:page;mso-position-vertical-relative:page;z-index:-7600" type="#_x0000_t202" filled="false" stroked="false">
            <v:textbox inset="0,0,0,0">
              <w:txbxContent>
                <w:p>
                  <w:pPr>
                    <w:spacing w:before="13"/>
                    <w:ind w:left="20" w:right="0" w:firstLine="0"/>
                    <w:jc w:val="left"/>
                    <w:rPr>
                      <w:b/>
                      <w:sz w:val="22"/>
                    </w:rPr>
                  </w:pPr>
                  <w:r>
                    <w:rPr>
                      <w:b/>
                      <w:color w:val="231F20"/>
                      <w:sz w:val="22"/>
                    </w:rPr>
                    <w:t>Special rules</w:t>
                  </w:r>
                </w:p>
                <w:p>
                  <w:pPr>
                    <w:spacing w:line="230" w:lineRule="auto" w:before="113"/>
                    <w:ind w:left="20" w:right="0" w:firstLine="0"/>
                    <w:jc w:val="left"/>
                    <w:rPr>
                      <w:b/>
                      <w:sz w:val="20"/>
                    </w:rPr>
                  </w:pPr>
                  <w:r>
                    <w:rPr>
                      <w:b/>
                      <w:color w:val="231F20"/>
                      <w:sz w:val="20"/>
                    </w:rPr>
                    <w:t>Real property situated partly within and partly outside New York State</w:t>
                  </w:r>
                </w:p>
                <w:p>
                  <w:pPr>
                    <w:pStyle w:val="BodyText"/>
                    <w:spacing w:line="232" w:lineRule="auto" w:before="35"/>
                    <w:ind w:right="431"/>
                  </w:pPr>
                  <w:r>
                    <w:rPr>
                      <w:color w:val="231F20"/>
                    </w:rPr>
                    <w:t>When the real property being sold or transferred is situated partly within and partly outside of New York State, only the property situated inside New York State is subject to the requirements of Tax Law section 663.</w:t>
                  </w:r>
                </w:p>
              </w:txbxContent>
            </v:textbox>
            <w10:wrap type="none"/>
          </v:shape>
        </w:pict>
      </w:r>
      <w:r>
        <w:rPr/>
        <w:pict>
          <v:shape style="position:absolute;margin-left:317pt;margin-top:385.499451pt;width:259.5pt;height:187pt;mso-position-horizontal-relative:page;mso-position-vertical-relative:page;z-index:-7576" type="#_x0000_t202" filled="false" stroked="false">
            <v:textbox inset="0,0,0,0">
              <w:txbxContent>
                <w:p>
                  <w:pPr>
                    <w:spacing w:before="13"/>
                    <w:ind w:left="20" w:right="0" w:firstLine="0"/>
                    <w:jc w:val="left"/>
                    <w:rPr>
                      <w:b/>
                      <w:sz w:val="20"/>
                    </w:rPr>
                  </w:pPr>
                  <w:r>
                    <w:rPr>
                      <w:b/>
                      <w:color w:val="231F20"/>
                      <w:sz w:val="20"/>
                    </w:rPr>
                    <w:t>Property used in part as a principal residence</w:t>
                  </w:r>
                </w:p>
                <w:p>
                  <w:pPr>
                    <w:pStyle w:val="BodyText"/>
                    <w:spacing w:line="232" w:lineRule="auto" w:before="34"/>
                    <w:ind w:right="27"/>
                  </w:pPr>
                  <w:r>
                    <w:rPr>
                      <w:color w:val="231F20"/>
                    </w:rPr>
                    <w:t>If a portion of the real property being sold or transferred qualifies as your principal residence and a portion of the property was used for any other purpose, the payment of estimated personal income tax is required on the gain allocable to the portion of the property that does not qualify as your principal residence.</w:t>
                  </w:r>
                </w:p>
                <w:p>
                  <w:pPr>
                    <w:pStyle w:val="BodyText"/>
                    <w:spacing w:line="232" w:lineRule="auto" w:before="116"/>
                    <w:ind w:right="65"/>
                  </w:pPr>
                  <w:r>
                    <w:rPr>
                      <w:color w:val="231F20"/>
                    </w:rPr>
                    <w:t>To exclude the gain on the portion of the property used as your principal residence, you generally must have owned and lived in the property as your main home for at least two years during the five-year period ending on the date of the sale or transfer.</w:t>
                  </w:r>
                </w:p>
                <w:p>
                  <w:pPr>
                    <w:pStyle w:val="BodyText"/>
                    <w:spacing w:line="232" w:lineRule="auto" w:before="117"/>
                    <w:ind w:right="18"/>
                  </w:pPr>
                  <w:r>
                    <w:rPr>
                      <w:b/>
                      <w:color w:val="231F20"/>
                    </w:rPr>
                    <w:t>Method</w:t>
                  </w:r>
                  <w:r>
                    <w:rPr>
                      <w:b/>
                      <w:color w:val="231F20"/>
                      <w:spacing w:val="-4"/>
                    </w:rPr>
                    <w:t> </w:t>
                  </w:r>
                  <w:r>
                    <w:rPr>
                      <w:b/>
                      <w:color w:val="231F20"/>
                    </w:rPr>
                    <w:t>of</w:t>
                  </w:r>
                  <w:r>
                    <w:rPr>
                      <w:b/>
                      <w:color w:val="231F20"/>
                      <w:spacing w:val="-4"/>
                    </w:rPr>
                    <w:t> </w:t>
                  </w:r>
                  <w:r>
                    <w:rPr>
                      <w:b/>
                      <w:color w:val="231F20"/>
                    </w:rPr>
                    <w:t>allocation</w:t>
                  </w:r>
                  <w:r>
                    <w:rPr>
                      <w:b/>
                      <w:color w:val="231F20"/>
                      <w:spacing w:val="-5"/>
                    </w:rPr>
                    <w:t> </w:t>
                  </w:r>
                  <w:r>
                    <w:rPr>
                      <w:b/>
                      <w:color w:val="231F20"/>
                    </w:rPr>
                    <w:t>–</w:t>
                  </w:r>
                  <w:r>
                    <w:rPr>
                      <w:b/>
                      <w:color w:val="231F20"/>
                      <w:spacing w:val="-4"/>
                    </w:rPr>
                    <w:t> </w:t>
                  </w:r>
                  <w:r>
                    <w:rPr>
                      <w:color w:val="231F20"/>
                    </w:rPr>
                    <w:t>For</w:t>
                  </w:r>
                  <w:r>
                    <w:rPr>
                      <w:color w:val="231F20"/>
                      <w:spacing w:val="-4"/>
                    </w:rPr>
                    <w:t> </w:t>
                  </w:r>
                  <w:r>
                    <w:rPr>
                      <w:color w:val="231F20"/>
                    </w:rPr>
                    <w:t>purposes</w:t>
                  </w:r>
                  <w:r>
                    <w:rPr>
                      <w:color w:val="231F20"/>
                      <w:spacing w:val="-5"/>
                    </w:rPr>
                    <w:t> </w:t>
                  </w:r>
                  <w:r>
                    <w:rPr>
                      <w:color w:val="231F20"/>
                    </w:rPr>
                    <w:t>of</w:t>
                  </w:r>
                  <w:r>
                    <w:rPr>
                      <w:color w:val="231F20"/>
                      <w:spacing w:val="-5"/>
                    </w:rPr>
                    <w:t> </w:t>
                  </w:r>
                  <w:r>
                    <w:rPr>
                      <w:color w:val="231F20"/>
                    </w:rPr>
                    <w:t>determining</w:t>
                  </w:r>
                  <w:r>
                    <w:rPr>
                      <w:color w:val="231F20"/>
                      <w:spacing w:val="-5"/>
                    </w:rPr>
                    <w:t> </w:t>
                  </w:r>
                  <w:r>
                    <w:rPr>
                      <w:color w:val="231F20"/>
                    </w:rPr>
                    <w:t>the</w:t>
                  </w:r>
                  <w:r>
                    <w:rPr>
                      <w:color w:val="231F20"/>
                      <w:spacing w:val="-4"/>
                    </w:rPr>
                    <w:t> </w:t>
                  </w:r>
                  <w:r>
                    <w:rPr>
                      <w:color w:val="231F20"/>
                    </w:rPr>
                    <w:t>amount of gain allocable to the portion of the property used as your principal residence and the portion used for any other purpose, you must allocate the basis and the amount realized between the portions using the same method of allocation as used for federal personal income tax purposes. (See Form</w:t>
                  </w:r>
                  <w:r>
                    <w:rPr>
                      <w:color w:val="231F20"/>
                      <w:spacing w:val="-19"/>
                    </w:rPr>
                    <w:t> </w:t>
                  </w:r>
                  <w:r>
                    <w:rPr>
                      <w:color w:val="231F20"/>
                    </w:rPr>
                    <w:t>IT-2663,</w:t>
                  </w:r>
                </w:p>
                <w:p>
                  <w:pPr>
                    <w:spacing w:line="197" w:lineRule="exact" w:before="0"/>
                    <w:ind w:left="20" w:right="0" w:firstLine="0"/>
                    <w:jc w:val="left"/>
                    <w:rPr>
                      <w:sz w:val="18"/>
                    </w:rPr>
                  </w:pPr>
                  <w:r>
                    <w:rPr>
                      <w:color w:val="231F20"/>
                      <w:sz w:val="18"/>
                    </w:rPr>
                    <w:t>page 2, </w:t>
                  </w:r>
                  <w:r>
                    <w:rPr>
                      <w:i/>
                      <w:color w:val="231F20"/>
                      <w:sz w:val="18"/>
                    </w:rPr>
                    <w:t>Worksheet for Part 2</w:t>
                  </w:r>
                  <w:r>
                    <w:rPr>
                      <w:color w:val="231F20"/>
                      <w:sz w:val="18"/>
                    </w:rPr>
                    <w:t>, line 18.)</w:t>
                  </w:r>
                </w:p>
              </w:txbxContent>
            </v:textbox>
            <w10:wrap type="none"/>
          </v:shape>
        </w:pict>
      </w:r>
      <w:r>
        <w:rPr/>
        <w:pict>
          <v:shape style="position:absolute;margin-left:317pt;margin-top:580.499451pt;width:254.15pt;height:121pt;mso-position-horizontal-relative:page;mso-position-vertical-relative:page;z-index:-7552" type="#_x0000_t202" filled="false" stroked="false">
            <v:textbox inset="0,0,0,0">
              <w:txbxContent>
                <w:p>
                  <w:pPr>
                    <w:spacing w:before="13"/>
                    <w:ind w:left="20" w:right="0" w:firstLine="0"/>
                    <w:jc w:val="left"/>
                    <w:rPr>
                      <w:b/>
                      <w:sz w:val="20"/>
                    </w:rPr>
                  </w:pPr>
                  <w:r>
                    <w:rPr>
                      <w:b/>
                      <w:color w:val="231F20"/>
                      <w:sz w:val="20"/>
                    </w:rPr>
                    <w:t>Installment sales</w:t>
                  </w:r>
                </w:p>
                <w:p>
                  <w:pPr>
                    <w:pStyle w:val="BodyText"/>
                    <w:spacing w:line="232" w:lineRule="auto" w:before="34"/>
                    <w:ind w:right="13"/>
                  </w:pPr>
                  <w:r>
                    <w:rPr>
                      <w:color w:val="231F20"/>
                      <w:spacing w:val="-6"/>
                    </w:rPr>
                    <w:t>You </w:t>
                  </w:r>
                  <w:r>
                    <w:rPr>
                      <w:color w:val="231F20"/>
                    </w:rPr>
                    <w:t>are required to compute the total gain, if </w:t>
                  </w:r>
                  <w:r>
                    <w:rPr>
                      <w:color w:val="231F20"/>
                      <w:spacing w:val="-4"/>
                    </w:rPr>
                    <w:t>any, </w:t>
                  </w:r>
                  <w:r>
                    <w:rPr>
                      <w:color w:val="231F20"/>
                    </w:rPr>
                    <w:t>on the sale of the real </w:t>
                  </w:r>
                  <w:r>
                    <w:rPr>
                      <w:color w:val="231F20"/>
                      <w:spacing w:val="-3"/>
                    </w:rPr>
                    <w:t>property. </w:t>
                  </w:r>
                  <w:r>
                    <w:rPr>
                      <w:color w:val="231F20"/>
                    </w:rPr>
                    <w:t>However, you pay estimated personal income tax only on that portion of the gain that will be reported on your 2017 federal income tax return.</w:t>
                  </w:r>
                </w:p>
                <w:p>
                  <w:pPr>
                    <w:spacing w:line="232" w:lineRule="auto" w:before="117"/>
                    <w:ind w:left="20" w:right="10" w:firstLine="0"/>
                    <w:jc w:val="left"/>
                    <w:rPr>
                      <w:i/>
                      <w:sz w:val="18"/>
                    </w:rPr>
                  </w:pPr>
                  <w:r>
                    <w:rPr>
                      <w:color w:val="231F20"/>
                      <w:sz w:val="18"/>
                    </w:rPr>
                    <w:t>For payments of estimated income tax due on installment payments received in tax years after 2017, you must use either Form IT-2105, </w:t>
                  </w:r>
                  <w:r>
                    <w:rPr>
                      <w:i/>
                      <w:color w:val="231F20"/>
                      <w:sz w:val="18"/>
                    </w:rPr>
                    <w:t>Estimated Tax Payment Voucher for Individuals, </w:t>
                  </w:r>
                  <w:r>
                    <w:rPr>
                      <w:color w:val="231F20"/>
                      <w:sz w:val="18"/>
                    </w:rPr>
                    <w:t>or Form IT-2106, </w:t>
                  </w:r>
                  <w:r>
                    <w:rPr>
                      <w:i/>
                      <w:color w:val="231F20"/>
                      <w:sz w:val="18"/>
                    </w:rPr>
                    <w:t>Estimated Income Tax Payment Voucher</w:t>
                  </w:r>
                </w:p>
                <w:p>
                  <w:pPr>
                    <w:pStyle w:val="BodyText"/>
                    <w:spacing w:line="232" w:lineRule="auto"/>
                    <w:ind w:right="22" w:hanging="1"/>
                  </w:pPr>
                  <w:r>
                    <w:rPr>
                      <w:i/>
                      <w:color w:val="231F20"/>
                    </w:rPr>
                    <w:t>for Fiduciaries</w:t>
                  </w:r>
                  <w:r>
                    <w:rPr>
                      <w:color w:val="231F20"/>
                    </w:rPr>
                    <w:t>. For more information, see Form IT-2105 or Form IT-2106 and their instructions.</w:t>
                  </w:r>
                </w:p>
              </w:txbxContent>
            </v:textbox>
            <w10:wrap type="none"/>
          </v:shape>
        </w:pict>
      </w:r>
      <w:r>
        <w:rPr/>
        <w:pict>
          <v:shape style="position:absolute;margin-left:35pt;margin-top:585.683594pt;width:257.1pt;height:130.9500pt;mso-position-horizontal-relative:page;mso-position-vertical-relative:page;z-index:-7528" type="#_x0000_t202" filled="false" stroked="false">
            <v:textbox inset="0,0,0,0">
              <w:txbxContent>
                <w:p>
                  <w:pPr>
                    <w:spacing w:before="13"/>
                    <w:ind w:left="20" w:right="0" w:firstLine="0"/>
                    <w:jc w:val="left"/>
                    <w:rPr>
                      <w:b/>
                      <w:sz w:val="20"/>
                    </w:rPr>
                  </w:pPr>
                  <w:r>
                    <w:rPr>
                      <w:b/>
                      <w:color w:val="231F20"/>
                      <w:sz w:val="20"/>
                    </w:rPr>
                    <w:t>Exempt sales or transfers</w:t>
                  </w:r>
                </w:p>
                <w:p>
                  <w:pPr>
                    <w:pStyle w:val="BodyText"/>
                    <w:spacing w:line="232" w:lineRule="auto" w:before="34"/>
                  </w:pPr>
                  <w:r>
                    <w:rPr>
                      <w:color w:val="231F20"/>
                    </w:rPr>
                    <w:t>A nonresident is not required to file Form IT-2663 if any of the following apply:</w:t>
                  </w:r>
                </w:p>
                <w:p>
                  <w:pPr>
                    <w:pStyle w:val="BodyText"/>
                    <w:numPr>
                      <w:ilvl w:val="0"/>
                      <w:numId w:val="1"/>
                    </w:numPr>
                    <w:tabs>
                      <w:tab w:pos="200" w:val="left" w:leader="none"/>
                    </w:tabs>
                    <w:spacing w:line="232" w:lineRule="auto" w:before="58" w:after="0"/>
                    <w:ind w:left="200" w:right="397" w:hanging="180"/>
                    <w:jc w:val="left"/>
                  </w:pPr>
                  <w:r>
                    <w:rPr>
                      <w:color w:val="231F20"/>
                    </w:rPr>
                    <w:t>The property being sold or transferred qualifies in total as the principal residence of the transferor/seller within the meaning of Internal Revenue Code (IRC) section</w:t>
                  </w:r>
                  <w:r>
                    <w:rPr>
                      <w:color w:val="231F20"/>
                      <w:spacing w:val="-26"/>
                    </w:rPr>
                    <w:t> </w:t>
                  </w:r>
                  <w:r>
                    <w:rPr>
                      <w:color w:val="231F20"/>
                    </w:rPr>
                    <w:t>121</w:t>
                  </w:r>
                </w:p>
                <w:p>
                  <w:pPr>
                    <w:pStyle w:val="BodyText"/>
                    <w:spacing w:line="232" w:lineRule="auto"/>
                    <w:ind w:left="200" w:right="59"/>
                  </w:pPr>
                  <w:r>
                    <w:rPr>
                      <w:color w:val="231F20"/>
                    </w:rPr>
                    <w:t>(Tax Law section 663(c)(1)). IRC section 121 relates to the federal income tax exclusion of gain on the sale of a principal residence.</w:t>
                  </w:r>
                </w:p>
                <w:p>
                  <w:pPr>
                    <w:spacing w:line="232" w:lineRule="auto" w:before="56"/>
                    <w:ind w:left="200" w:right="-11" w:firstLine="0"/>
                    <w:jc w:val="left"/>
                    <w:rPr>
                      <w:sz w:val="18"/>
                    </w:rPr>
                  </w:pPr>
                  <w:r>
                    <w:rPr>
                      <w:color w:val="231F20"/>
                      <w:sz w:val="18"/>
                    </w:rPr>
                    <w:t>If the property does not qualify in total as the principal residence of the transferor/seller, see </w:t>
                  </w:r>
                  <w:r>
                    <w:rPr>
                      <w:i/>
                      <w:color w:val="231F20"/>
                      <w:sz w:val="18"/>
                    </w:rPr>
                    <w:t>Property used in part as </w:t>
                  </w:r>
                  <w:r>
                    <w:rPr>
                      <w:i/>
                      <w:color w:val="231F20"/>
                      <w:sz w:val="18"/>
                    </w:rPr>
                    <w:t>a principal residence </w:t>
                  </w:r>
                  <w:r>
                    <w:rPr>
                      <w:color w:val="231F20"/>
                      <w:sz w:val="18"/>
                    </w:rPr>
                    <w:t>below.</w:t>
                  </w:r>
                </w:p>
              </w:txbxContent>
            </v:textbox>
            <w10:wrap type="none"/>
          </v:shape>
        </w:pict>
      </w:r>
      <w:r>
        <w:rPr/>
        <w:pict>
          <v:shape style="position:absolute;margin-left:36pt;margin-top:86.75pt;width:540pt;height:12pt;mso-position-horizontal-relative:page;mso-position-vertical-relative:page;z-index:-75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640" w:bottom="280" w:left="580" w:right="600"/>
        </w:sectPr>
      </w:pPr>
    </w:p>
    <w:p>
      <w:pPr>
        <w:rPr>
          <w:sz w:val="2"/>
          <w:szCs w:val="2"/>
        </w:rPr>
      </w:pPr>
      <w:r>
        <w:rPr/>
        <w:pict>
          <v:shape style="position:absolute;margin-left:35pt;margin-top:33.404739pt;width:122.05pt;height:12.1pt;mso-position-horizontal-relative:page;mso-position-vertical-relative:page;z-index:-7480" type="#_x0000_t202" filled="false" stroked="false">
            <v:textbox inset="0,0,0,0">
              <w:txbxContent>
                <w:p>
                  <w:pPr>
                    <w:spacing w:before="14"/>
                    <w:ind w:left="20" w:right="0" w:firstLine="0"/>
                    <w:jc w:val="left"/>
                    <w:rPr>
                      <w:sz w:val="18"/>
                    </w:rPr>
                  </w:pPr>
                  <w:r>
                    <w:rPr>
                      <w:b/>
                      <w:color w:val="231F20"/>
                      <w:sz w:val="18"/>
                    </w:rPr>
                    <w:t>Page 2 </w:t>
                  </w:r>
                  <w:r>
                    <w:rPr>
                      <w:color w:val="231F20"/>
                      <w:spacing w:val="-1"/>
                      <w:sz w:val="18"/>
                    </w:rPr>
                    <w:t>o</w:t>
                  </w:r>
                  <w:r>
                    <w:rPr>
                      <w:color w:val="231F20"/>
                      <w:sz w:val="18"/>
                    </w:rPr>
                    <w:t>f</w:t>
                  </w:r>
                  <w:r>
                    <w:rPr>
                      <w:color w:val="231F20"/>
                      <w:spacing w:val="-1"/>
                      <w:sz w:val="18"/>
                    </w:rPr>
                    <w:t> </w:t>
                  </w:r>
                  <w:r>
                    <w:rPr>
                      <w:color w:val="231F20"/>
                      <w:sz w:val="18"/>
                    </w:rPr>
                    <w:t>3   </w:t>
                  </w:r>
                  <w:r>
                    <w:rPr>
                      <w:color w:val="231F20"/>
                      <w:spacing w:val="-20"/>
                      <w:sz w:val="18"/>
                    </w:rPr>
                    <w:t> </w:t>
                  </w:r>
                  <w:r>
                    <w:rPr>
                      <w:b/>
                      <w:color w:val="231F20"/>
                      <w:sz w:val="18"/>
                    </w:rPr>
                    <w:t>I</w:t>
                  </w:r>
                  <w:r>
                    <w:rPr>
                      <w:b/>
                      <w:color w:val="231F20"/>
                      <w:spacing w:val="-11"/>
                      <w:sz w:val="18"/>
                    </w:rPr>
                    <w:t>T</w:t>
                  </w:r>
                  <w:r>
                    <w:rPr>
                      <w:b/>
                      <w:color w:val="231F20"/>
                      <w:w w:val="44"/>
                      <w:sz w:val="18"/>
                    </w:rPr>
                    <w:t>‑</w:t>
                  </w:r>
                  <w:r>
                    <w:rPr>
                      <w:b/>
                      <w:color w:val="231F20"/>
                      <w:spacing w:val="-1"/>
                      <w:sz w:val="18"/>
                    </w:rPr>
                    <w:t>2663</w:t>
                  </w:r>
                  <w:r>
                    <w:rPr>
                      <w:b/>
                      <w:color w:val="231F20"/>
                      <w:w w:val="44"/>
                      <w:sz w:val="18"/>
                    </w:rPr>
                    <w:t>‑</w:t>
                  </w:r>
                  <w:r>
                    <w:rPr>
                      <w:b/>
                      <w:color w:val="231F20"/>
                      <w:sz w:val="18"/>
                    </w:rPr>
                    <w:t>I </w:t>
                  </w:r>
                  <w:r>
                    <w:rPr>
                      <w:color w:val="231F20"/>
                      <w:spacing w:val="-24"/>
                      <w:sz w:val="18"/>
                    </w:rPr>
                    <w:t>(2017)</w:t>
                  </w:r>
                </w:p>
              </w:txbxContent>
            </v:textbox>
            <w10:wrap type="none"/>
          </v:shape>
        </w:pict>
      </w:r>
      <w:r>
        <w:rPr/>
        <w:pict>
          <v:shape style="position:absolute;margin-left:35pt;margin-top:57.947266pt;width:256.75pt;height:141pt;mso-position-horizontal-relative:page;mso-position-vertical-relative:page;z-index:-7456" type="#_x0000_t202" filled="false" stroked="false">
            <v:textbox inset="0,0,0,0">
              <w:txbxContent>
                <w:p>
                  <w:pPr>
                    <w:spacing w:before="13"/>
                    <w:ind w:left="20" w:right="0" w:firstLine="0"/>
                    <w:jc w:val="left"/>
                    <w:rPr>
                      <w:b/>
                      <w:sz w:val="20"/>
                    </w:rPr>
                  </w:pPr>
                  <w:r>
                    <w:rPr>
                      <w:b/>
                      <w:color w:val="231F20"/>
                      <w:sz w:val="20"/>
                    </w:rPr>
                    <w:t>Estates and trusts</w:t>
                  </w:r>
                </w:p>
                <w:p>
                  <w:pPr>
                    <w:pStyle w:val="BodyText"/>
                    <w:spacing w:line="232" w:lineRule="auto" w:before="34"/>
                    <w:ind w:right="12"/>
                  </w:pPr>
                  <w:r>
                    <w:rPr>
                      <w:color w:val="231F20"/>
                    </w:rPr>
                    <w:t>Estates and trusts are required to estimate the income tax due on the entire gain, if any, on the sale or transfer of real property, without regard for any distributions of the gain to beneficiaries that may occur during the tax year of the sale.</w:t>
                  </w:r>
                </w:p>
                <w:p>
                  <w:pPr>
                    <w:pStyle w:val="BodyText"/>
                    <w:spacing w:line="232" w:lineRule="auto" w:before="117"/>
                    <w:ind w:right="182"/>
                    <w:rPr>
                      <w:i/>
                    </w:rPr>
                  </w:pPr>
                  <w:r>
                    <w:rPr>
                      <w:color w:val="231F20"/>
                    </w:rPr>
                    <w:t>When fiduciaries file the estate’s or trust’s income tax return for the year, they may elect to have any portion of estimated tax payments allocated to any of the beneficiaries. Fiduciaries making this election must file Form IT-205-T, </w:t>
                  </w:r>
                  <w:r>
                    <w:rPr>
                      <w:i/>
                      <w:color w:val="231F20"/>
                    </w:rPr>
                    <w:t>Allocation of</w:t>
                  </w:r>
                </w:p>
                <w:p>
                  <w:pPr>
                    <w:pStyle w:val="BodyText"/>
                    <w:spacing w:line="232" w:lineRule="auto"/>
                    <w:ind w:right="-18"/>
                  </w:pPr>
                  <w:r>
                    <w:rPr>
                      <w:i/>
                      <w:color w:val="231F20"/>
                    </w:rPr>
                    <w:t>Estimated Tax Payments to Beneficiaries</w:t>
                  </w:r>
                  <w:r>
                    <w:rPr>
                      <w:color w:val="231F20"/>
                    </w:rPr>
                    <w:t>, to show the allocation of any estimated tax payment among the beneficiaries. See the instructions for Form IT-205-T for information about how to file and when to file Form IT-205-T.</w:t>
                  </w:r>
                </w:p>
              </w:txbxContent>
            </v:textbox>
            <w10:wrap type="none"/>
          </v:shape>
        </w:pict>
      </w:r>
      <w:r>
        <w:rPr/>
        <w:pict>
          <v:shape style="position:absolute;margin-left:316.997009pt;margin-top:57.847538pt;width:244.1pt;height:22.1pt;mso-position-horizontal-relative:page;mso-position-vertical-relative:page;z-index:-7432" type="#_x0000_t202" filled="false" stroked="false">
            <v:textbox inset="0,0,0,0">
              <w:txbxContent>
                <w:p>
                  <w:pPr>
                    <w:spacing w:line="232" w:lineRule="auto" w:before="19"/>
                    <w:ind w:left="20" w:right="-1" w:firstLine="0"/>
                    <w:jc w:val="left"/>
                    <w:rPr>
                      <w:sz w:val="18"/>
                    </w:rPr>
                  </w:pPr>
                  <w:r>
                    <w:rPr>
                      <w:b/>
                      <w:i/>
                      <w:color w:val="231F20"/>
                      <w:sz w:val="18"/>
                    </w:rPr>
                    <w:t>X </w:t>
                  </w:r>
                  <w:r>
                    <w:rPr>
                      <w:color w:val="231F20"/>
                      <w:sz w:val="18"/>
                    </w:rPr>
                    <w:t>in the box for </w:t>
                  </w:r>
                  <w:r>
                    <w:rPr>
                      <w:i/>
                      <w:color w:val="231F20"/>
                      <w:sz w:val="18"/>
                    </w:rPr>
                    <w:t>an individual</w:t>
                  </w:r>
                  <w:r>
                    <w:rPr>
                      <w:color w:val="231F20"/>
                      <w:sz w:val="18"/>
                    </w:rPr>
                    <w:t>. For all other estates and trusts, mark an </w:t>
                  </w:r>
                  <w:r>
                    <w:rPr>
                      <w:b/>
                      <w:i/>
                      <w:color w:val="231F20"/>
                      <w:sz w:val="18"/>
                    </w:rPr>
                    <w:t>X </w:t>
                  </w:r>
                  <w:r>
                    <w:rPr>
                      <w:color w:val="231F20"/>
                      <w:sz w:val="18"/>
                    </w:rPr>
                    <w:t>in the box for </w:t>
                  </w:r>
                  <w:r>
                    <w:rPr>
                      <w:i/>
                      <w:color w:val="231F20"/>
                      <w:sz w:val="18"/>
                    </w:rPr>
                    <w:t>an estate or trust</w:t>
                  </w:r>
                  <w:r>
                    <w:rPr>
                      <w:color w:val="231F20"/>
                      <w:sz w:val="18"/>
                    </w:rPr>
                    <w:t>.</w:t>
                  </w:r>
                </w:p>
              </w:txbxContent>
            </v:textbox>
            <w10:wrap type="none"/>
          </v:shape>
        </w:pict>
      </w:r>
      <w:r>
        <w:rPr/>
        <w:pict>
          <v:shape style="position:absolute;margin-left:317pt;margin-top:87.947266pt;width:252.05pt;height:85pt;mso-position-horizontal-relative:page;mso-position-vertical-relative:page;z-index:-7408" type="#_x0000_t202" filled="false" stroked="false">
            <v:textbox inset="0,0,0,0">
              <w:txbxContent>
                <w:p>
                  <w:pPr>
                    <w:spacing w:before="13"/>
                    <w:ind w:left="20" w:right="0" w:firstLine="0"/>
                    <w:jc w:val="left"/>
                    <w:rPr>
                      <w:b/>
                      <w:sz w:val="20"/>
                    </w:rPr>
                  </w:pPr>
                  <w:r>
                    <w:rPr>
                      <w:b/>
                      <w:color w:val="231F20"/>
                      <w:sz w:val="20"/>
                    </w:rPr>
                    <w:t>Item B</w:t>
                  </w:r>
                </w:p>
                <w:p>
                  <w:pPr>
                    <w:pStyle w:val="BodyText"/>
                    <w:spacing w:line="232" w:lineRule="auto" w:before="34"/>
                    <w:ind w:right="17"/>
                  </w:pPr>
                  <w:r>
                    <w:rPr>
                      <w:color w:val="231F20"/>
                    </w:rPr>
                    <w:t>If you are reporting the sale or transfer of real property as an installment sale for federal income tax purposes (you are</w:t>
                  </w:r>
                  <w:r>
                    <w:rPr>
                      <w:color w:val="231F20"/>
                      <w:spacing w:val="-34"/>
                    </w:rPr>
                    <w:t> </w:t>
                  </w:r>
                  <w:r>
                    <w:rPr>
                      <w:color w:val="231F20"/>
                    </w:rPr>
                    <w:t>using federal Form 6252, </w:t>
                  </w:r>
                  <w:r>
                    <w:rPr>
                      <w:i/>
                      <w:color w:val="231F20"/>
                    </w:rPr>
                    <w:t>Installment Sale Income, </w:t>
                  </w:r>
                  <w:r>
                    <w:rPr>
                      <w:color w:val="231F20"/>
                    </w:rPr>
                    <w:t>to report the sale), mark an </w:t>
                  </w:r>
                  <w:r>
                    <w:rPr>
                      <w:b/>
                      <w:i/>
                      <w:color w:val="231F20"/>
                    </w:rPr>
                    <w:t>X </w:t>
                  </w:r>
                  <w:r>
                    <w:rPr>
                      <w:color w:val="231F20"/>
                    </w:rPr>
                    <w:t>in the </w:t>
                  </w:r>
                  <w:r>
                    <w:rPr>
                      <w:i/>
                      <w:color w:val="231F20"/>
                      <w:spacing w:val="-4"/>
                    </w:rPr>
                    <w:t>Yes </w:t>
                  </w:r>
                  <w:r>
                    <w:rPr>
                      <w:color w:val="231F20"/>
                    </w:rPr>
                    <w:t>box on item B. Give the</w:t>
                  </w:r>
                  <w:r>
                    <w:rPr>
                      <w:color w:val="231F20"/>
                      <w:spacing w:val="-15"/>
                    </w:rPr>
                    <w:t> </w:t>
                  </w:r>
                  <w:r>
                    <w:rPr>
                      <w:color w:val="231F20"/>
                    </w:rPr>
                    <w:t>duration</w:t>
                  </w:r>
                </w:p>
                <w:p>
                  <w:pPr>
                    <w:pStyle w:val="BodyText"/>
                    <w:spacing w:line="232" w:lineRule="auto"/>
                    <w:ind w:right="-2"/>
                  </w:pPr>
                  <w:r>
                    <w:rPr>
                      <w:color w:val="231F20"/>
                    </w:rPr>
                    <w:t>of the installment agreement in months if the duration of the agreement is for 12 months or less or in years if the duration of the agreement is for more than 12 months.</w:t>
                  </w:r>
                </w:p>
              </w:txbxContent>
            </v:textbox>
            <w10:wrap type="none"/>
          </v:shape>
        </w:pict>
      </w:r>
      <w:r>
        <w:rPr/>
        <w:pict>
          <v:shape style="position:absolute;margin-left:317pt;margin-top:180.947266pt;width:241.6pt;height:45pt;mso-position-horizontal-relative:page;mso-position-vertical-relative:page;z-index:-7384" type="#_x0000_t202" filled="false" stroked="false">
            <v:textbox inset="0,0,0,0">
              <w:txbxContent>
                <w:p>
                  <w:pPr>
                    <w:spacing w:before="13"/>
                    <w:ind w:left="20" w:right="0" w:firstLine="0"/>
                    <w:jc w:val="left"/>
                    <w:rPr>
                      <w:b/>
                      <w:sz w:val="20"/>
                    </w:rPr>
                  </w:pPr>
                  <w:r>
                    <w:rPr>
                      <w:b/>
                      <w:color w:val="231F20"/>
                      <w:sz w:val="20"/>
                    </w:rPr>
                    <w:t>Item C</w:t>
                  </w:r>
                </w:p>
                <w:p>
                  <w:pPr>
                    <w:pStyle w:val="BodyText"/>
                    <w:spacing w:line="232" w:lineRule="auto" w:before="34"/>
                    <w:ind w:right="-1"/>
                  </w:pPr>
                  <w:r>
                    <w:rPr>
                      <w:color w:val="231F20"/>
                    </w:rPr>
                    <w:t>If only a portion of the real property being sold or transferred qualifies as your principal residence for federal income tax purposes, mark an </w:t>
                  </w:r>
                  <w:r>
                    <w:rPr>
                      <w:b/>
                      <w:i/>
                      <w:color w:val="231F20"/>
                    </w:rPr>
                    <w:t>X </w:t>
                  </w:r>
                  <w:r>
                    <w:rPr>
                      <w:color w:val="231F20"/>
                    </w:rPr>
                    <w:t>in this box.</w:t>
                  </w:r>
                </w:p>
              </w:txbxContent>
            </v:textbox>
            <w10:wrap type="none"/>
          </v:shape>
        </w:pict>
      </w:r>
      <w:r>
        <w:rPr/>
        <w:pict>
          <v:shape style="position:absolute;margin-left:35pt;margin-top:207.041992pt;width:259.05pt;height:137.9pt;mso-position-horizontal-relative:page;mso-position-vertical-relative:page;z-index:-7360" type="#_x0000_t202" filled="false" stroked="false">
            <v:textbox inset="0,0,0,0">
              <w:txbxContent>
                <w:p>
                  <w:pPr>
                    <w:spacing w:before="13"/>
                    <w:ind w:left="20" w:right="0" w:firstLine="0"/>
                    <w:jc w:val="left"/>
                    <w:rPr>
                      <w:b/>
                      <w:sz w:val="22"/>
                    </w:rPr>
                  </w:pPr>
                  <w:r>
                    <w:rPr>
                      <w:b/>
                      <w:color w:val="231F20"/>
                      <w:sz w:val="22"/>
                    </w:rPr>
                    <w:t>Definitions</w:t>
                  </w:r>
                </w:p>
                <w:p>
                  <w:pPr>
                    <w:pStyle w:val="BodyText"/>
                    <w:spacing w:line="232" w:lineRule="auto" w:before="29"/>
                    <w:ind w:right="298"/>
                  </w:pPr>
                  <w:r>
                    <w:rPr>
                      <w:i/>
                      <w:color w:val="231F20"/>
                    </w:rPr>
                    <w:t>Transferor/seller </w:t>
                  </w:r>
                  <w:r>
                    <w:rPr>
                      <w:color w:val="231F20"/>
                    </w:rPr>
                    <w:t>means the individual, estate, or trust listed as a grantor/transferor on Form TP-584, Schedule A (or an</w:t>
                  </w:r>
                </w:p>
                <w:p>
                  <w:pPr>
                    <w:pStyle w:val="BodyText"/>
                    <w:spacing w:line="232" w:lineRule="auto"/>
                    <w:ind w:right="48"/>
                  </w:pPr>
                  <w:r>
                    <w:rPr>
                      <w:color w:val="231F20"/>
                    </w:rPr>
                    <w:t>attachment to Form TP-584) making the sale or transfer of a fee simple interest in real property.</w:t>
                  </w:r>
                </w:p>
                <w:p>
                  <w:pPr>
                    <w:spacing w:line="232" w:lineRule="auto" w:before="117"/>
                    <w:ind w:left="20" w:right="48" w:firstLine="0"/>
                    <w:jc w:val="left"/>
                    <w:rPr>
                      <w:sz w:val="18"/>
                    </w:rPr>
                  </w:pPr>
                  <w:r>
                    <w:rPr>
                      <w:i/>
                      <w:color w:val="231F20"/>
                      <w:sz w:val="18"/>
                    </w:rPr>
                    <w:t>Sale or transfer of real property </w:t>
                  </w:r>
                  <w:r>
                    <w:rPr>
                      <w:color w:val="231F20"/>
                      <w:sz w:val="18"/>
                    </w:rPr>
                    <w:t>means the change of ownership of a fee simple interest in real property by any method.</w:t>
                  </w:r>
                </w:p>
                <w:p>
                  <w:pPr>
                    <w:pStyle w:val="BodyText"/>
                    <w:spacing w:line="232" w:lineRule="auto" w:before="118"/>
                    <w:ind w:right="8"/>
                  </w:pPr>
                  <w:r>
                    <w:rPr>
                      <w:i/>
                      <w:color w:val="231F20"/>
                    </w:rPr>
                    <w:t>Principal residence </w:t>
                  </w:r>
                  <w:r>
                    <w:rPr>
                      <w:color w:val="231F20"/>
                    </w:rPr>
                    <w:t>means your main home within the meaning of IRC section 121 for which you are allowed to exclude the gain for federal income tax purposes. Usually the home you live in most of the time is your main home and can be, but is not limited to, a house, houseboat, mobile home, or condominium.</w:t>
                  </w:r>
                </w:p>
              </w:txbxContent>
            </v:textbox>
            <w10:wrap type="none"/>
          </v:shape>
        </w:pict>
      </w:r>
      <w:r>
        <w:rPr/>
        <w:pict>
          <v:shape style="position:absolute;margin-left:317pt;margin-top:234.041992pt;width:259.95pt;height:163.9pt;mso-position-horizontal-relative:page;mso-position-vertical-relative:page;z-index:-7336" type="#_x0000_t202" filled="false" stroked="false">
            <v:textbox inset="0,0,0,0">
              <w:txbxContent>
                <w:p>
                  <w:pPr>
                    <w:spacing w:before="13"/>
                    <w:ind w:left="20" w:right="0" w:firstLine="0"/>
                    <w:jc w:val="left"/>
                    <w:rPr>
                      <w:b/>
                      <w:sz w:val="22"/>
                    </w:rPr>
                  </w:pPr>
                  <w:r>
                    <w:rPr>
                      <w:b/>
                      <w:color w:val="231F20"/>
                      <w:sz w:val="22"/>
                    </w:rPr>
                    <w:t>Part 1 – Sale or transfer information</w:t>
                  </w:r>
                </w:p>
                <w:p>
                  <w:pPr>
                    <w:pStyle w:val="BodyText"/>
                    <w:spacing w:line="232" w:lineRule="auto" w:before="29"/>
                    <w:ind w:right="-4"/>
                  </w:pPr>
                  <w:r>
                    <w:rPr>
                      <w:color w:val="231F20"/>
                    </w:rPr>
                    <w:t>For individuals, print your full name, </w:t>
                  </w:r>
                  <w:r>
                    <w:rPr>
                      <w:b/>
                      <w:color w:val="231F20"/>
                    </w:rPr>
                    <w:t>entire </w:t>
                  </w:r>
                  <w:r>
                    <w:rPr>
                      <w:color w:val="231F20"/>
                    </w:rPr>
                    <w:t>SSN, and address. If you are married and filing one Form IT-2663, print your spouse’s name and </w:t>
                  </w:r>
                  <w:r>
                    <w:rPr>
                      <w:b/>
                      <w:color w:val="231F20"/>
                    </w:rPr>
                    <w:t>entire </w:t>
                  </w:r>
                  <w:r>
                    <w:rPr>
                      <w:color w:val="231F20"/>
                    </w:rPr>
                    <w:t>SSN in the spaces provided. Failure to do so may result in monies not being properly credited to your account.</w:t>
                  </w:r>
                </w:p>
                <w:p>
                  <w:pPr>
                    <w:pStyle w:val="BodyText"/>
                    <w:spacing w:line="232" w:lineRule="auto" w:before="117"/>
                    <w:ind w:right="166"/>
                  </w:pPr>
                  <w:r>
                    <w:rPr>
                      <w:color w:val="231F20"/>
                    </w:rPr>
                    <w:t>For estates and trusts, print the name of the estate or trust and enter the EIN. Enter the name of the fiduciary on the second name line.</w:t>
                  </w:r>
                </w:p>
                <w:p>
                  <w:pPr>
                    <w:pStyle w:val="BodyText"/>
                    <w:spacing w:line="232" w:lineRule="auto" w:before="118"/>
                    <w:ind w:right="136"/>
                  </w:pPr>
                  <w:r>
                    <w:rPr>
                      <w:color w:val="231F20"/>
                    </w:rPr>
                    <w:t>If your mailing address is a PO box, you must also include your street address.</w:t>
                  </w:r>
                </w:p>
                <w:p>
                  <w:pPr>
                    <w:spacing w:line="232" w:lineRule="auto" w:before="118"/>
                    <w:ind w:left="20" w:right="16" w:firstLine="0"/>
                    <w:jc w:val="left"/>
                    <w:rPr>
                      <w:b/>
                      <w:sz w:val="18"/>
                    </w:rPr>
                  </w:pPr>
                  <w:r>
                    <w:rPr>
                      <w:b/>
                      <w:color w:val="231F20"/>
                      <w:sz w:val="18"/>
                    </w:rPr>
                    <w:t>Foreign addresses – </w:t>
                  </w:r>
                  <w:r>
                    <w:rPr>
                      <w:color w:val="231F20"/>
                      <w:sz w:val="18"/>
                    </w:rPr>
                    <w:t>Enter the information in the following order: city, province or state, and then country (all in the </w:t>
                  </w:r>
                  <w:r>
                    <w:rPr>
                      <w:i/>
                      <w:color w:val="231F20"/>
                      <w:sz w:val="18"/>
                    </w:rPr>
                    <w:t>City </w:t>
                  </w:r>
                  <w:r>
                    <w:rPr>
                      <w:color w:val="231F20"/>
                      <w:sz w:val="18"/>
                    </w:rPr>
                    <w:t>box). Follow the country’s practice for entering the postal code. </w:t>
                  </w:r>
                  <w:r>
                    <w:rPr>
                      <w:b/>
                      <w:color w:val="231F20"/>
                      <w:sz w:val="18"/>
                    </w:rPr>
                    <w:t>Do not abbreviate the country name.</w:t>
                  </w:r>
                </w:p>
              </w:txbxContent>
            </v:textbox>
            <w10:wrap type="none"/>
          </v:shape>
        </w:pict>
      </w:r>
      <w:r>
        <w:rPr/>
        <w:pict>
          <v:shape style="position:absolute;margin-left:35pt;margin-top:353.041992pt;width:259.6pt;height:85.9pt;mso-position-horizontal-relative:page;mso-position-vertical-relative:page;z-index:-7312" type="#_x0000_t202" filled="false" stroked="false">
            <v:textbox inset="0,0,0,0">
              <w:txbxContent>
                <w:p>
                  <w:pPr>
                    <w:spacing w:before="13"/>
                    <w:ind w:left="20" w:right="0" w:firstLine="0"/>
                    <w:jc w:val="left"/>
                    <w:rPr>
                      <w:b/>
                      <w:sz w:val="22"/>
                    </w:rPr>
                  </w:pPr>
                  <w:r>
                    <w:rPr>
                      <w:b/>
                      <w:color w:val="231F20"/>
                      <w:sz w:val="22"/>
                    </w:rPr>
                    <w:t>How and where to file</w:t>
                  </w:r>
                </w:p>
                <w:p>
                  <w:pPr>
                    <w:pStyle w:val="BodyText"/>
                    <w:spacing w:line="232" w:lineRule="auto" w:before="29"/>
                    <w:ind w:right="7"/>
                  </w:pPr>
                  <w:r>
                    <w:rPr>
                      <w:color w:val="231F20"/>
                    </w:rPr>
                    <w:t>Submit your completed Form IT-2663 and full payment of estimated tax due, if </w:t>
                  </w:r>
                  <w:r>
                    <w:rPr>
                      <w:color w:val="231F20"/>
                      <w:spacing w:val="-4"/>
                    </w:rPr>
                    <w:t>any, </w:t>
                  </w:r>
                  <w:r>
                    <w:rPr>
                      <w:color w:val="231F20"/>
                    </w:rPr>
                    <w:t>to the recording officer at the time the deed</w:t>
                  </w:r>
                  <w:r>
                    <w:rPr>
                      <w:color w:val="231F20"/>
                      <w:spacing w:val="-5"/>
                    </w:rPr>
                    <w:t> </w:t>
                  </w:r>
                  <w:r>
                    <w:rPr>
                      <w:color w:val="231F20"/>
                    </w:rPr>
                    <w:t>is</w:t>
                  </w:r>
                  <w:r>
                    <w:rPr>
                      <w:color w:val="231F20"/>
                      <w:spacing w:val="-5"/>
                    </w:rPr>
                    <w:t> </w:t>
                  </w:r>
                  <w:r>
                    <w:rPr>
                      <w:color w:val="231F20"/>
                    </w:rPr>
                    <w:t>presented</w:t>
                  </w:r>
                  <w:r>
                    <w:rPr>
                      <w:color w:val="231F20"/>
                      <w:spacing w:val="-5"/>
                    </w:rPr>
                    <w:t> </w:t>
                  </w:r>
                  <w:r>
                    <w:rPr>
                      <w:color w:val="231F20"/>
                    </w:rPr>
                    <w:t>to</w:t>
                  </w:r>
                  <w:r>
                    <w:rPr>
                      <w:color w:val="231F20"/>
                      <w:spacing w:val="-4"/>
                    </w:rPr>
                    <w:t> </w:t>
                  </w:r>
                  <w:r>
                    <w:rPr>
                      <w:color w:val="231F20"/>
                    </w:rPr>
                    <w:t>be</w:t>
                  </w:r>
                  <w:r>
                    <w:rPr>
                      <w:color w:val="231F20"/>
                      <w:spacing w:val="-5"/>
                    </w:rPr>
                    <w:t> </w:t>
                  </w:r>
                  <w:r>
                    <w:rPr>
                      <w:color w:val="231F20"/>
                    </w:rPr>
                    <w:t>recorded.</w:t>
                  </w:r>
                  <w:r>
                    <w:rPr>
                      <w:color w:val="231F20"/>
                      <w:spacing w:val="-4"/>
                    </w:rPr>
                    <w:t> </w:t>
                  </w:r>
                  <w:r>
                    <w:rPr>
                      <w:color w:val="231F20"/>
                    </w:rPr>
                    <w:t>Do</w:t>
                  </w:r>
                  <w:r>
                    <w:rPr>
                      <w:color w:val="231F20"/>
                      <w:spacing w:val="-5"/>
                    </w:rPr>
                    <w:t> </w:t>
                  </w:r>
                  <w:r>
                    <w:rPr>
                      <w:color w:val="231F20"/>
                    </w:rPr>
                    <w:t>not</w:t>
                  </w:r>
                  <w:r>
                    <w:rPr>
                      <w:color w:val="231F20"/>
                      <w:spacing w:val="-5"/>
                    </w:rPr>
                    <w:t> </w:t>
                  </w:r>
                  <w:r>
                    <w:rPr>
                      <w:color w:val="231F20"/>
                    </w:rPr>
                    <w:t>separate</w:t>
                  </w:r>
                  <w:r>
                    <w:rPr>
                      <w:color w:val="231F20"/>
                      <w:spacing w:val="-4"/>
                    </w:rPr>
                    <w:t> </w:t>
                  </w:r>
                  <w:r>
                    <w:rPr>
                      <w:color w:val="231F20"/>
                    </w:rPr>
                    <w:t>Form</w:t>
                  </w:r>
                  <w:r>
                    <w:rPr>
                      <w:color w:val="231F20"/>
                      <w:spacing w:val="-4"/>
                    </w:rPr>
                    <w:t> </w:t>
                  </w:r>
                  <w:r>
                    <w:rPr>
                      <w:color w:val="231F20"/>
                    </w:rPr>
                    <w:t>IT-2663 from the payment voucher (Form IT-2663-V). Print your name, </w:t>
                  </w:r>
                  <w:r>
                    <w:rPr>
                      <w:b/>
                      <w:color w:val="231F20"/>
                    </w:rPr>
                    <w:t>entire </w:t>
                  </w:r>
                  <w:r>
                    <w:rPr>
                      <w:color w:val="231F20"/>
                    </w:rPr>
                    <w:t>social security number (SSN) or employer identification number (EIN), and </w:t>
                  </w:r>
                  <w:r>
                    <w:rPr>
                      <w:b/>
                      <w:i/>
                      <w:color w:val="231F20"/>
                    </w:rPr>
                    <w:t>2017 IT‑2663‑V </w:t>
                  </w:r>
                  <w:r>
                    <w:rPr>
                      <w:color w:val="231F20"/>
                    </w:rPr>
                    <w:t>on your payment (see </w:t>
                  </w:r>
                  <w:r>
                    <w:rPr>
                      <w:i/>
                      <w:color w:val="231F20"/>
                    </w:rPr>
                    <w:t>Instructions</w:t>
                  </w:r>
                  <w:r>
                    <w:rPr>
                      <w:i/>
                      <w:color w:val="231F20"/>
                      <w:spacing w:val="-23"/>
                    </w:rPr>
                    <w:t> </w:t>
                  </w:r>
                  <w:r>
                    <w:rPr>
                      <w:i/>
                      <w:color w:val="231F20"/>
                    </w:rPr>
                    <w:t>for</w:t>
                  </w:r>
                  <w:r>
                    <w:rPr>
                      <w:i/>
                      <w:color w:val="231F20"/>
                      <w:spacing w:val="-23"/>
                    </w:rPr>
                    <w:t> </w:t>
                  </w:r>
                  <w:r>
                    <w:rPr>
                      <w:i/>
                      <w:color w:val="231F20"/>
                    </w:rPr>
                    <w:t>Form</w:t>
                  </w:r>
                  <w:r>
                    <w:rPr>
                      <w:i/>
                      <w:color w:val="231F20"/>
                      <w:spacing w:val="-24"/>
                    </w:rPr>
                    <w:t> </w:t>
                  </w:r>
                  <w:r>
                    <w:rPr>
                      <w:i/>
                      <w:color w:val="231F20"/>
                    </w:rPr>
                    <w:t>IT‑2663‑V</w:t>
                  </w:r>
                  <w:r>
                    <w:rPr>
                      <w:i/>
                      <w:color w:val="231F20"/>
                      <w:spacing w:val="-23"/>
                    </w:rPr>
                    <w:t> </w:t>
                  </w:r>
                  <w:r>
                    <w:rPr>
                      <w:color w:val="231F20"/>
                    </w:rPr>
                    <w:t>on</w:t>
                  </w:r>
                  <w:r>
                    <w:rPr>
                      <w:color w:val="231F20"/>
                      <w:spacing w:val="-23"/>
                    </w:rPr>
                    <w:t> </w:t>
                  </w:r>
                  <w:r>
                    <w:rPr>
                      <w:color w:val="231F20"/>
                    </w:rPr>
                    <w:t>page</w:t>
                  </w:r>
                  <w:r>
                    <w:rPr>
                      <w:color w:val="231F20"/>
                      <w:spacing w:val="-23"/>
                    </w:rPr>
                    <w:t> </w:t>
                  </w:r>
                  <w:r>
                    <w:rPr>
                      <w:color w:val="231F20"/>
                    </w:rPr>
                    <w:t>3</w:t>
                  </w:r>
                  <w:r>
                    <w:rPr>
                      <w:color w:val="231F20"/>
                      <w:spacing w:val="-23"/>
                    </w:rPr>
                    <w:t> </w:t>
                  </w:r>
                  <w:r>
                    <w:rPr>
                      <w:color w:val="231F20"/>
                    </w:rPr>
                    <w:t>of</w:t>
                  </w:r>
                  <w:r>
                    <w:rPr>
                      <w:color w:val="231F20"/>
                      <w:spacing w:val="-23"/>
                    </w:rPr>
                    <w:t> </w:t>
                  </w:r>
                  <w:r>
                    <w:rPr>
                      <w:color w:val="231F20"/>
                    </w:rPr>
                    <w:t>these</w:t>
                  </w:r>
                  <w:r>
                    <w:rPr>
                      <w:color w:val="231F20"/>
                      <w:spacing w:val="-23"/>
                    </w:rPr>
                    <w:t> </w:t>
                  </w:r>
                  <w:r>
                    <w:rPr>
                      <w:color w:val="231F20"/>
                    </w:rPr>
                    <w:t>instructions).</w:t>
                  </w:r>
                </w:p>
              </w:txbxContent>
            </v:textbox>
            <w10:wrap type="none"/>
          </v:shape>
        </w:pict>
      </w:r>
      <w:r>
        <w:rPr/>
        <w:pict>
          <v:shape style="position:absolute;margin-left:317pt;margin-top:405.947266pt;width:250.5pt;height:45pt;mso-position-horizontal-relative:page;mso-position-vertical-relative:page;z-index:-7288" type="#_x0000_t202" filled="false" stroked="false">
            <v:textbox inset="0,0,0,0">
              <w:txbxContent>
                <w:p>
                  <w:pPr>
                    <w:spacing w:line="252" w:lineRule="auto" w:before="13"/>
                    <w:ind w:left="20" w:right="-3" w:firstLine="0"/>
                    <w:jc w:val="left"/>
                    <w:rPr>
                      <w:sz w:val="18"/>
                    </w:rPr>
                  </w:pPr>
                  <w:r>
                    <w:rPr>
                      <w:b/>
                      <w:color w:val="231F20"/>
                      <w:sz w:val="20"/>
                    </w:rPr>
                    <w:t>Location and description of property transferred </w:t>
                  </w:r>
                  <w:r>
                    <w:rPr>
                      <w:color w:val="231F20"/>
                      <w:sz w:val="18"/>
                    </w:rPr>
                    <w:t>Enter a description of the property (such as apartment building or warehouse), the address, including the county, and the tax</w:t>
                  </w:r>
                </w:p>
                <w:p>
                  <w:pPr>
                    <w:pStyle w:val="BodyText"/>
                    <w:spacing w:line="190" w:lineRule="exact"/>
                  </w:pPr>
                  <w:r>
                    <w:rPr>
                      <w:color w:val="231F20"/>
                    </w:rPr>
                    <w:t>map number if known.</w:t>
                  </w:r>
                </w:p>
              </w:txbxContent>
            </v:textbox>
            <w10:wrap type="none"/>
          </v:shape>
        </w:pict>
      </w:r>
      <w:r>
        <w:rPr/>
        <w:pict>
          <v:shape style="position:absolute;margin-left:35pt;margin-top:446.947266pt;width:259.1pt;height:65pt;mso-position-horizontal-relative:page;mso-position-vertical-relative:page;z-index:-7264" type="#_x0000_t202" filled="false" stroked="false">
            <v:textbox inset="0,0,0,0">
              <w:txbxContent>
                <w:p>
                  <w:pPr>
                    <w:spacing w:before="13"/>
                    <w:ind w:left="20" w:right="0" w:firstLine="0"/>
                    <w:jc w:val="left"/>
                    <w:rPr>
                      <w:b/>
                      <w:sz w:val="20"/>
                    </w:rPr>
                  </w:pPr>
                  <w:r>
                    <w:rPr>
                      <w:b/>
                      <w:color w:val="231F20"/>
                      <w:sz w:val="20"/>
                    </w:rPr>
                    <w:t>Multiple sales or transfers</w:t>
                  </w:r>
                </w:p>
                <w:p>
                  <w:pPr>
                    <w:pStyle w:val="BodyText"/>
                    <w:spacing w:line="232" w:lineRule="auto" w:before="34"/>
                  </w:pPr>
                  <w:r>
                    <w:rPr>
                      <w:color w:val="231F20"/>
                    </w:rPr>
                    <w:t>A</w:t>
                  </w:r>
                  <w:r>
                    <w:rPr>
                      <w:color w:val="231F20"/>
                      <w:spacing w:val="-13"/>
                    </w:rPr>
                    <w:t> </w:t>
                  </w:r>
                  <w:r>
                    <w:rPr>
                      <w:color w:val="231F20"/>
                    </w:rPr>
                    <w:t>separate</w:t>
                  </w:r>
                  <w:r>
                    <w:rPr>
                      <w:color w:val="231F20"/>
                      <w:spacing w:val="-3"/>
                    </w:rPr>
                    <w:t> </w:t>
                  </w:r>
                  <w:r>
                    <w:rPr>
                      <w:color w:val="231F20"/>
                    </w:rPr>
                    <w:t>Form</w:t>
                  </w:r>
                  <w:r>
                    <w:rPr>
                      <w:color w:val="231F20"/>
                      <w:spacing w:val="-3"/>
                    </w:rPr>
                    <w:t> </w:t>
                  </w:r>
                  <w:r>
                    <w:rPr>
                      <w:color w:val="231F20"/>
                    </w:rPr>
                    <w:t>IT-2663</w:t>
                  </w:r>
                  <w:r>
                    <w:rPr>
                      <w:color w:val="231F20"/>
                      <w:spacing w:val="-3"/>
                    </w:rPr>
                    <w:t> </w:t>
                  </w:r>
                  <w:r>
                    <w:rPr>
                      <w:color w:val="231F20"/>
                    </w:rPr>
                    <w:t>must</w:t>
                  </w:r>
                  <w:r>
                    <w:rPr>
                      <w:color w:val="231F20"/>
                      <w:spacing w:val="-3"/>
                    </w:rPr>
                    <w:t> </w:t>
                  </w:r>
                  <w:r>
                    <w:rPr>
                      <w:color w:val="231F20"/>
                    </w:rPr>
                    <w:t>be</w:t>
                  </w:r>
                  <w:r>
                    <w:rPr>
                      <w:color w:val="231F20"/>
                      <w:spacing w:val="-4"/>
                    </w:rPr>
                    <w:t> </w:t>
                  </w:r>
                  <w:r>
                    <w:rPr>
                      <w:color w:val="231F20"/>
                    </w:rPr>
                    <w:t>filed</w:t>
                  </w:r>
                  <w:r>
                    <w:rPr>
                      <w:color w:val="231F20"/>
                      <w:spacing w:val="-3"/>
                    </w:rPr>
                    <w:t> </w:t>
                  </w:r>
                  <w:r>
                    <w:rPr>
                      <w:color w:val="231F20"/>
                    </w:rPr>
                    <w:t>by</w:t>
                  </w:r>
                  <w:r>
                    <w:rPr>
                      <w:color w:val="231F20"/>
                      <w:spacing w:val="-4"/>
                    </w:rPr>
                    <w:t> </w:t>
                  </w:r>
                  <w:r>
                    <w:rPr>
                      <w:color w:val="231F20"/>
                    </w:rPr>
                    <w:t>a</w:t>
                  </w:r>
                  <w:r>
                    <w:rPr>
                      <w:color w:val="231F20"/>
                      <w:spacing w:val="-4"/>
                    </w:rPr>
                    <w:t> </w:t>
                  </w:r>
                  <w:r>
                    <w:rPr>
                      <w:color w:val="231F20"/>
                    </w:rPr>
                    <w:t>nonresident</w:t>
                  </w:r>
                  <w:r>
                    <w:rPr>
                      <w:color w:val="231F20"/>
                      <w:spacing w:val="-4"/>
                    </w:rPr>
                    <w:t> </w:t>
                  </w:r>
                  <w:r>
                    <w:rPr>
                      <w:color w:val="231F20"/>
                    </w:rPr>
                    <w:t>for</w:t>
                  </w:r>
                  <w:r>
                    <w:rPr>
                      <w:color w:val="231F20"/>
                      <w:spacing w:val="-3"/>
                    </w:rPr>
                    <w:t> </w:t>
                  </w:r>
                  <w:r>
                    <w:rPr>
                      <w:color w:val="231F20"/>
                    </w:rPr>
                    <w:t>each sale or transfer of real property in New </w:t>
                  </w:r>
                  <w:r>
                    <w:rPr>
                      <w:color w:val="231F20"/>
                      <w:spacing w:val="-5"/>
                    </w:rPr>
                    <w:t>York </w:t>
                  </w:r>
                  <w:r>
                    <w:rPr>
                      <w:color w:val="231F20"/>
                    </w:rPr>
                    <w:t>State, unless the nonresident transferor/seller is exempt from the requirement to pay estimated tax as provided for under </w:t>
                  </w:r>
                  <w:r>
                    <w:rPr>
                      <w:color w:val="231F20"/>
                      <w:spacing w:val="-7"/>
                    </w:rPr>
                    <w:t>Tax </w:t>
                  </w:r>
                  <w:r>
                    <w:rPr>
                      <w:color w:val="231F20"/>
                    </w:rPr>
                    <w:t>Law section 663(c) (see Form TP-584, Schedule</w:t>
                  </w:r>
                  <w:r>
                    <w:rPr>
                      <w:color w:val="231F20"/>
                      <w:spacing w:val="-5"/>
                    </w:rPr>
                    <w:t> </w:t>
                  </w:r>
                  <w:r>
                    <w:rPr>
                      <w:color w:val="231F20"/>
                    </w:rPr>
                    <w:t>D).</w:t>
                  </w:r>
                </w:p>
              </w:txbxContent>
            </v:textbox>
            <w10:wrap type="none"/>
          </v:shape>
        </w:pict>
      </w:r>
      <w:r>
        <w:rPr/>
        <w:pict>
          <v:shape style="position:absolute;margin-left:317pt;margin-top:458.947266pt;width:212.4pt;height:35pt;mso-position-horizontal-relative:page;mso-position-vertical-relative:page;z-index:-7240" type="#_x0000_t202" filled="false" stroked="false">
            <v:textbox inset="0,0,0,0">
              <w:txbxContent>
                <w:p>
                  <w:pPr>
                    <w:spacing w:before="13"/>
                    <w:ind w:left="20" w:right="0" w:firstLine="0"/>
                    <w:jc w:val="left"/>
                    <w:rPr>
                      <w:b/>
                      <w:sz w:val="20"/>
                    </w:rPr>
                  </w:pPr>
                  <w:r>
                    <w:rPr>
                      <w:b/>
                      <w:color w:val="231F20"/>
                      <w:sz w:val="20"/>
                    </w:rPr>
                    <w:t>Date of conveyance</w:t>
                  </w:r>
                </w:p>
                <w:p>
                  <w:pPr>
                    <w:pStyle w:val="BodyText"/>
                    <w:spacing w:line="232" w:lineRule="auto" w:before="34"/>
                    <w:ind w:right="-5"/>
                  </w:pPr>
                  <w:r>
                    <w:rPr>
                      <w:color w:val="231F20"/>
                    </w:rPr>
                    <w:t>Enter the date of the conveyance from Form TP-584, Schedule A.</w:t>
                  </w:r>
                </w:p>
              </w:txbxContent>
            </v:textbox>
            <w10:wrap type="none"/>
          </v:shape>
        </w:pict>
      </w:r>
      <w:r>
        <w:rPr/>
        <w:pict>
          <v:shape style="position:absolute;margin-left:317pt;margin-top:502.041992pt;width:250.1pt;height:65.9pt;mso-position-horizontal-relative:page;mso-position-vertical-relative:page;z-index:-7216" type="#_x0000_t202" filled="false" stroked="false">
            <v:textbox inset="0,0,0,0">
              <w:txbxContent>
                <w:p>
                  <w:pPr>
                    <w:spacing w:before="13"/>
                    <w:ind w:left="20" w:right="0" w:firstLine="0"/>
                    <w:jc w:val="left"/>
                    <w:rPr>
                      <w:b/>
                      <w:sz w:val="22"/>
                    </w:rPr>
                  </w:pPr>
                  <w:r>
                    <w:rPr>
                      <w:b/>
                      <w:color w:val="231F20"/>
                      <w:sz w:val="22"/>
                    </w:rPr>
                    <w:t>Part 2 – Estimated tax information</w:t>
                  </w:r>
                </w:p>
                <w:p>
                  <w:pPr>
                    <w:pStyle w:val="BodyText"/>
                    <w:spacing w:line="232" w:lineRule="auto" w:before="29"/>
                    <w:ind w:right="-1"/>
                  </w:pPr>
                  <w:r>
                    <w:rPr>
                      <w:b/>
                      <w:color w:val="231F20"/>
                    </w:rPr>
                    <w:t>Note: </w:t>
                  </w:r>
                  <w:r>
                    <w:rPr>
                      <w:color w:val="231F20"/>
                    </w:rPr>
                    <w:t>If the transferor/seller is not required to recognize any gain or loss with respect to the transfer under provisions of the Internal Revenue Code (IRC) (except for section 121), do not complete Part 2, </w:t>
                  </w:r>
                  <w:r>
                    <w:rPr>
                      <w:i/>
                      <w:color w:val="231F20"/>
                    </w:rPr>
                    <w:t>Estimated tax information</w:t>
                  </w:r>
                  <w:r>
                    <w:rPr>
                      <w:color w:val="231F20"/>
                    </w:rPr>
                    <w:t>, or </w:t>
                  </w:r>
                  <w:r>
                    <w:rPr>
                      <w:i/>
                      <w:color w:val="231F20"/>
                    </w:rPr>
                    <w:t>Worksheet for </w:t>
                  </w:r>
                  <w:r>
                    <w:rPr>
                      <w:i/>
                      <w:color w:val="231F20"/>
                    </w:rPr>
                    <w:t>Part 2</w:t>
                  </w:r>
                  <w:r>
                    <w:rPr>
                      <w:color w:val="231F20"/>
                    </w:rPr>
                    <w:t>. Continue with Part 3.</w:t>
                  </w:r>
                </w:p>
              </w:txbxContent>
            </v:textbox>
            <w10:wrap type="none"/>
          </v:shape>
        </w:pict>
      </w:r>
      <w:r>
        <w:rPr/>
        <w:pict>
          <v:shape style="position:absolute;margin-left:35pt;margin-top:519.947266pt;width:248.1pt;height:141pt;mso-position-horizontal-relative:page;mso-position-vertical-relative:page;z-index:-7192" type="#_x0000_t202" filled="false" stroked="false">
            <v:textbox inset="0,0,0,0">
              <w:txbxContent>
                <w:p>
                  <w:pPr>
                    <w:spacing w:before="13"/>
                    <w:ind w:left="20" w:right="0" w:firstLine="0"/>
                    <w:jc w:val="left"/>
                    <w:rPr>
                      <w:b/>
                      <w:sz w:val="20"/>
                    </w:rPr>
                  </w:pPr>
                  <w:r>
                    <w:rPr>
                      <w:b/>
                      <w:color w:val="231F20"/>
                      <w:sz w:val="20"/>
                    </w:rPr>
                    <w:t>Multiple transferors/sellers</w:t>
                  </w:r>
                </w:p>
                <w:p>
                  <w:pPr>
                    <w:pStyle w:val="BodyText"/>
                    <w:spacing w:line="232" w:lineRule="auto" w:before="34"/>
                    <w:ind w:right="14"/>
                  </w:pPr>
                  <w:r>
                    <w:rPr>
                      <w:color w:val="231F20"/>
                    </w:rPr>
                    <w:t>If more than one nonresident transferor/seller (as listed on Form TP-584 or an attachment for Form TP-584) is required to file Form IT-2663, each transferor/seller must complete</w:t>
                  </w:r>
                  <w:r>
                    <w:rPr>
                      <w:color w:val="231F20"/>
                      <w:spacing w:val="-25"/>
                    </w:rPr>
                    <w:t> </w:t>
                  </w:r>
                  <w:r>
                    <w:rPr>
                      <w:color w:val="231F20"/>
                    </w:rPr>
                    <w:t>and submit a separate Form IT-2663. If a payment of estimated personal income tax is required, each Form IT-2663 must have a separate check or money </w:t>
                  </w:r>
                  <w:r>
                    <w:rPr>
                      <w:color w:val="231F20"/>
                      <w:spacing w:val="-3"/>
                    </w:rPr>
                    <w:t>order. </w:t>
                  </w:r>
                  <w:r>
                    <w:rPr>
                      <w:color w:val="231F20"/>
                    </w:rPr>
                    <w:t>Married couples who are nonresident transferors/sellers, and who transfer or sell their interest in New </w:t>
                  </w:r>
                  <w:r>
                    <w:rPr>
                      <w:color w:val="231F20"/>
                      <w:spacing w:val="-5"/>
                    </w:rPr>
                    <w:t>York </w:t>
                  </w:r>
                  <w:r>
                    <w:rPr>
                      <w:color w:val="231F20"/>
                    </w:rPr>
                    <w:t>State real </w:t>
                  </w:r>
                  <w:r>
                    <w:rPr>
                      <w:color w:val="231F20"/>
                      <w:spacing w:val="-3"/>
                    </w:rPr>
                    <w:t>property, </w:t>
                  </w:r>
                  <w:r>
                    <w:rPr>
                      <w:color w:val="231F20"/>
                    </w:rPr>
                    <w:t>may file one Form IT-2663 and use one check or money</w:t>
                  </w:r>
                  <w:r>
                    <w:rPr>
                      <w:color w:val="231F20"/>
                      <w:spacing w:val="-10"/>
                    </w:rPr>
                    <w:t> </w:t>
                  </w:r>
                  <w:r>
                    <w:rPr>
                      <w:color w:val="231F20"/>
                      <w:spacing w:val="-3"/>
                    </w:rPr>
                    <w:t>order.</w:t>
                  </w:r>
                </w:p>
                <w:p>
                  <w:pPr>
                    <w:pStyle w:val="BodyText"/>
                    <w:spacing w:line="232" w:lineRule="auto" w:before="113"/>
                    <w:ind w:right="29"/>
                  </w:pPr>
                  <w:r>
                    <w:rPr>
                      <w:color w:val="231F20"/>
                    </w:rPr>
                    <w:t>The term </w:t>
                  </w:r>
                  <w:r>
                    <w:rPr>
                      <w:i/>
                      <w:color w:val="231F20"/>
                    </w:rPr>
                    <w:t>married </w:t>
                  </w:r>
                  <w:r>
                    <w:rPr>
                      <w:color w:val="231F20"/>
                    </w:rPr>
                    <w:t>includes a marriage between same-sex spouses. The term </w:t>
                  </w:r>
                  <w:r>
                    <w:rPr>
                      <w:i/>
                      <w:color w:val="231F20"/>
                    </w:rPr>
                    <w:t>spouse </w:t>
                  </w:r>
                  <w:r>
                    <w:rPr>
                      <w:color w:val="231F20"/>
                    </w:rPr>
                    <w:t>should be read as gender-neutral and includes a person in a marriage with a same-sex spouse.</w:t>
                  </w:r>
                </w:p>
              </w:txbxContent>
            </v:textbox>
            <w10:wrap type="none"/>
          </v:shape>
        </w:pict>
      </w:r>
      <w:r>
        <w:rPr/>
        <w:pict>
          <v:shape style="position:absolute;margin-left:317pt;margin-top:575.947266pt;width:256.6pt;height:158pt;mso-position-horizontal-relative:page;mso-position-vertical-relative:page;z-index:-7168" type="#_x0000_t202" filled="false" stroked="false">
            <v:textbox inset="0,0,0,0">
              <w:txbxContent>
                <w:p>
                  <w:pPr>
                    <w:spacing w:line="230" w:lineRule="auto" w:before="21"/>
                    <w:ind w:left="20" w:right="2" w:firstLine="0"/>
                    <w:jc w:val="left"/>
                    <w:rPr>
                      <w:b/>
                      <w:sz w:val="20"/>
                    </w:rPr>
                  </w:pPr>
                  <w:r>
                    <w:rPr>
                      <w:b/>
                      <w:color w:val="231F20"/>
                      <w:sz w:val="20"/>
                    </w:rPr>
                    <w:t>You must complete </w:t>
                  </w:r>
                  <w:r>
                    <w:rPr>
                      <w:b/>
                      <w:i/>
                      <w:color w:val="231F20"/>
                      <w:sz w:val="20"/>
                    </w:rPr>
                    <w:t>Worksheet for Part 2 </w:t>
                  </w:r>
                  <w:r>
                    <w:rPr>
                      <w:b/>
                      <w:color w:val="231F20"/>
                      <w:sz w:val="20"/>
                    </w:rPr>
                    <w:t>on page 2 of Form IT‑2663 before completing this part.</w:t>
                  </w:r>
                </w:p>
                <w:p>
                  <w:pPr>
                    <w:spacing w:before="29"/>
                    <w:ind w:left="20" w:right="0" w:firstLine="0"/>
                    <w:jc w:val="left"/>
                    <w:rPr>
                      <w:sz w:val="18"/>
                    </w:rPr>
                  </w:pPr>
                  <w:r>
                    <w:rPr>
                      <w:b/>
                      <w:color w:val="231F20"/>
                      <w:sz w:val="18"/>
                    </w:rPr>
                    <w:t>Line 1 – </w:t>
                  </w:r>
                  <w:r>
                    <w:rPr>
                      <w:color w:val="231F20"/>
                      <w:sz w:val="18"/>
                    </w:rPr>
                    <w:t>Enter the amount from </w:t>
                  </w:r>
                  <w:r>
                    <w:rPr>
                      <w:i/>
                      <w:color w:val="231F20"/>
                      <w:sz w:val="18"/>
                    </w:rPr>
                    <w:t>Worksheet for Part 2</w:t>
                  </w:r>
                  <w:r>
                    <w:rPr>
                      <w:color w:val="231F20"/>
                      <w:sz w:val="18"/>
                    </w:rPr>
                    <w:t>, line 15.</w:t>
                  </w:r>
                </w:p>
                <w:p>
                  <w:pPr>
                    <w:pStyle w:val="BodyText"/>
                    <w:spacing w:line="232" w:lineRule="auto" w:before="118"/>
                    <w:ind w:right="217"/>
                  </w:pPr>
                  <w:r>
                    <w:rPr>
                      <w:b/>
                      <w:color w:val="231F20"/>
                    </w:rPr>
                    <w:t>Line 2 – </w:t>
                  </w:r>
                  <w:r>
                    <w:rPr>
                      <w:color w:val="231F20"/>
                    </w:rPr>
                    <w:t>Enter the amount from </w:t>
                  </w:r>
                  <w:r>
                    <w:rPr>
                      <w:i/>
                      <w:color w:val="231F20"/>
                    </w:rPr>
                    <w:t>Worksheet for Part 2</w:t>
                  </w:r>
                  <w:r>
                    <w:rPr>
                      <w:color w:val="231F20"/>
                    </w:rPr>
                    <w:t>, line 17. If the amount on line 17 is greater than zero, enter the </w:t>
                  </w:r>
                  <w:r>
                    <w:rPr>
                      <w:b/>
                      <w:color w:val="231F20"/>
                    </w:rPr>
                    <w:t>total </w:t>
                  </w:r>
                  <w:r>
                    <w:rPr>
                      <w:color w:val="231F20"/>
                    </w:rPr>
                    <w:t>amount of gain on the sale or transfer. If the sale or transfer of real property does not result in a gain or results in a loss, enter</w:t>
                  </w:r>
                  <w:r>
                    <w:rPr>
                      <w:color w:val="231F20"/>
                      <w:spacing w:val="-2"/>
                    </w:rPr>
                    <w:t> </w:t>
                  </w:r>
                  <w:r>
                    <w:rPr>
                      <w:b/>
                      <w:i/>
                      <w:color w:val="231F20"/>
                    </w:rPr>
                    <w:t>0</w:t>
                  </w:r>
                  <w:r>
                    <w:rPr>
                      <w:color w:val="231F20"/>
                    </w:rPr>
                    <w:t>.</w:t>
                  </w:r>
                </w:p>
                <w:p>
                  <w:pPr>
                    <w:pStyle w:val="BodyText"/>
                    <w:spacing w:line="232" w:lineRule="auto" w:before="117"/>
                    <w:ind w:right="17"/>
                  </w:pPr>
                  <w:r>
                    <w:rPr>
                      <w:b/>
                      <w:color w:val="231F20"/>
                    </w:rPr>
                    <w:t>Line 3 – </w:t>
                  </w:r>
                  <w:r>
                    <w:rPr>
                      <w:color w:val="231F20"/>
                    </w:rPr>
                    <w:t>Enter the amount of estimated tax due from </w:t>
                  </w:r>
                  <w:r>
                    <w:rPr>
                      <w:i/>
                      <w:color w:val="231F20"/>
                    </w:rPr>
                    <w:t>Worksheet </w:t>
                  </w:r>
                  <w:r>
                    <w:rPr>
                      <w:i/>
                      <w:color w:val="231F20"/>
                    </w:rPr>
                    <w:t>for Part 2</w:t>
                  </w:r>
                  <w:r>
                    <w:rPr>
                      <w:color w:val="231F20"/>
                    </w:rPr>
                    <w:t>, line 20. Also enter this amount on Form </w:t>
                  </w:r>
                  <w:r>
                    <w:rPr>
                      <w:color w:val="231F20"/>
                      <w:spacing w:val="-3"/>
                    </w:rPr>
                    <w:t>IT-2663-V, </w:t>
                  </w:r>
                  <w:r>
                    <w:rPr>
                      <w:color w:val="231F20"/>
                    </w:rPr>
                    <w:t>on page 3 of Form IT-2663. </w:t>
                  </w:r>
                  <w:r>
                    <w:rPr>
                      <w:color w:val="231F20"/>
                      <w:spacing w:val="-6"/>
                    </w:rPr>
                    <w:t>You </w:t>
                  </w:r>
                  <w:r>
                    <w:rPr>
                      <w:b/>
                      <w:color w:val="231F20"/>
                    </w:rPr>
                    <w:t>must </w:t>
                  </w:r>
                  <w:r>
                    <w:rPr>
                      <w:color w:val="231F20"/>
                    </w:rPr>
                    <w:t>remit this amount</w:t>
                  </w:r>
                  <w:r>
                    <w:rPr>
                      <w:color w:val="231F20"/>
                      <w:spacing w:val="-21"/>
                    </w:rPr>
                    <w:t> </w:t>
                  </w:r>
                  <w:r>
                    <w:rPr>
                      <w:color w:val="231F20"/>
                    </w:rPr>
                    <w:t>to</w:t>
                  </w:r>
                </w:p>
                <w:p>
                  <w:pPr>
                    <w:pStyle w:val="BodyText"/>
                    <w:spacing w:line="232" w:lineRule="auto"/>
                    <w:ind w:right="128"/>
                  </w:pPr>
                  <w:r>
                    <w:rPr>
                      <w:color w:val="231F20"/>
                    </w:rPr>
                    <w:t>the recording officer with this form. If there is no payment of estimated personal income tax due, enter </w:t>
                  </w:r>
                  <w:r>
                    <w:rPr>
                      <w:b/>
                      <w:i/>
                      <w:color w:val="231F20"/>
                    </w:rPr>
                    <w:t>0 </w:t>
                  </w:r>
                  <w:r>
                    <w:rPr>
                      <w:color w:val="231F20"/>
                    </w:rPr>
                    <w:t>on this line and on Form IT-2663-V. In addition, complete Part 3.</w:t>
                  </w:r>
                </w:p>
              </w:txbxContent>
            </v:textbox>
            <w10:wrap type="none"/>
          </v:shape>
        </w:pict>
      </w:r>
      <w:r>
        <w:rPr/>
        <w:pict>
          <v:shape style="position:absolute;margin-left:35pt;margin-top:669.136719pt;width:253.6pt;height:73.8pt;mso-position-horizontal-relative:page;mso-position-vertical-relative:page;z-index:-7144" type="#_x0000_t202" filled="false" stroked="false">
            <v:textbox inset="0,0,0,0">
              <w:txbxContent>
                <w:p>
                  <w:pPr>
                    <w:spacing w:before="12"/>
                    <w:ind w:left="20" w:right="0" w:firstLine="0"/>
                    <w:jc w:val="left"/>
                    <w:rPr>
                      <w:b/>
                      <w:sz w:val="24"/>
                    </w:rPr>
                  </w:pPr>
                  <w:r>
                    <w:rPr>
                      <w:b/>
                      <w:color w:val="231F20"/>
                      <w:sz w:val="24"/>
                    </w:rPr>
                    <w:t>Line instructions </w:t>
                  </w:r>
                  <w:r>
                    <w:rPr>
                      <w:b/>
                      <w:color w:val="231F20"/>
                      <w:spacing w:val="-1"/>
                      <w:sz w:val="24"/>
                    </w:rPr>
                    <w:t>fo</w:t>
                  </w:r>
                  <w:r>
                    <w:rPr>
                      <w:b/>
                      <w:color w:val="231F20"/>
                      <w:sz w:val="24"/>
                    </w:rPr>
                    <w:t>r Form I</w:t>
                  </w:r>
                  <w:r>
                    <w:rPr>
                      <w:b/>
                      <w:color w:val="231F20"/>
                      <w:spacing w:val="-16"/>
                      <w:sz w:val="24"/>
                    </w:rPr>
                    <w:t>T</w:t>
                  </w:r>
                  <w:r>
                    <w:rPr>
                      <w:b/>
                      <w:color w:val="231F20"/>
                      <w:w w:val="44"/>
                      <w:sz w:val="24"/>
                    </w:rPr>
                    <w:t>‑</w:t>
                  </w:r>
                  <w:r>
                    <w:rPr>
                      <w:b/>
                      <w:color w:val="231F20"/>
                      <w:spacing w:val="-1"/>
                      <w:sz w:val="24"/>
                    </w:rPr>
                    <w:t>2663</w:t>
                  </w:r>
                </w:p>
                <w:p>
                  <w:pPr>
                    <w:spacing w:before="101"/>
                    <w:ind w:left="20" w:right="0" w:firstLine="0"/>
                    <w:jc w:val="left"/>
                    <w:rPr>
                      <w:b/>
                      <w:sz w:val="20"/>
                    </w:rPr>
                  </w:pPr>
                  <w:r>
                    <w:rPr>
                      <w:b/>
                      <w:color w:val="231F20"/>
                      <w:sz w:val="20"/>
                    </w:rPr>
                    <w:t>Item A</w:t>
                  </w:r>
                </w:p>
                <w:p>
                  <w:pPr>
                    <w:pStyle w:val="BodyText"/>
                    <w:spacing w:line="232" w:lineRule="auto" w:before="34"/>
                    <w:ind w:right="-1"/>
                  </w:pPr>
                  <w:r>
                    <w:rPr>
                      <w:color w:val="231F20"/>
                    </w:rPr>
                    <w:t>Mark an </w:t>
                  </w:r>
                  <w:r>
                    <w:rPr>
                      <w:b/>
                      <w:i/>
                      <w:color w:val="231F20"/>
                    </w:rPr>
                    <w:t>X </w:t>
                  </w:r>
                  <w:r>
                    <w:rPr>
                      <w:color w:val="231F20"/>
                    </w:rPr>
                    <w:t>in the applicable box to indicate whether the transferor/seller is an individual, estate, or trust. If the transferor/seller is a revocable living trust, or any other trust in which an individual is treated as the owner of the trust, mark an</w:t>
                  </w:r>
                </w:p>
              </w:txbxContent>
            </v:textbox>
            <w10:wrap type="none"/>
          </v:shape>
        </w:pict>
      </w:r>
    </w:p>
    <w:p>
      <w:pPr>
        <w:spacing w:after="0"/>
        <w:rPr>
          <w:sz w:val="2"/>
          <w:szCs w:val="2"/>
        </w:rPr>
        <w:sectPr>
          <w:pgSz w:w="12240" w:h="15840"/>
          <w:pgMar w:top="660" w:bottom="280" w:left="580" w:right="600"/>
        </w:sectPr>
      </w:pPr>
    </w:p>
    <w:p>
      <w:pPr>
        <w:rPr>
          <w:sz w:val="2"/>
          <w:szCs w:val="2"/>
        </w:rPr>
      </w:pPr>
      <w:r>
        <w:rPr/>
        <w:pict>
          <v:group style="position:absolute;margin-left:318pt;margin-top:377pt;width:258pt;height:140pt;mso-position-horizontal-relative:page;mso-position-vertical-relative:page;z-index:-7120" coordorigin="6360,7540" coordsize="5160,2800">
            <v:shape style="position:absolute;left:6480;top:8741;width:283;height:220" type="#_x0000_t75" stroked="false">
              <v:imagedata r:id="rId6" o:title=""/>
            </v:shape>
            <v:shape style="position:absolute;left:6365;top:7545;width:5150;height:2790" coordorigin="6365,7545" coordsize="5150,2790" path="m6425,7545l6390,7546,6373,7553,6366,7570,6365,7605,6365,10275,6366,10310,6373,10328,6390,10334,6425,10335,11455,10335,11490,10334,11508,10328,11514,10310,11515,10275,11515,7605,11514,7570,11508,7553,11490,7546,11455,7545,6425,7545xe" filled="false" stroked="true" strokeweight=".5pt" strokecolor="#231f20">
              <v:path arrowok="t"/>
              <v:stroke dashstyle="solid"/>
            </v:shape>
            <v:shape style="position:absolute;left:6540;top:7941;width:341;height:320" type="#_x0000_t75" stroked="false">
              <v:imagedata r:id="rId7" o:title=""/>
            </v:shape>
            <v:shape style="position:absolute;left:6485;top:7886;width:4910;height:770" coordorigin="6485,7887" coordsize="4910,770" path="m6545,7887l6510,7888,6493,7894,6486,7912,6485,7947,6485,8597,6486,8631,6493,8649,6510,8656,6545,8657,11335,8657,11370,8656,11388,8649,11394,8631,11395,8597,11395,7947,11394,7912,11388,7894,11370,7888,11335,7887,6545,7887xe" filled="false" stroked="true" strokeweight=".5pt" strokecolor="#231f20">
              <v:path arrowok="t"/>
              <v:stroke dashstyle="solid"/>
            </v:shape>
            <w10:wrap type="none"/>
          </v:group>
        </w:pict>
      </w:r>
      <w:r>
        <w:rPr/>
        <w:pict>
          <v:shape style="position:absolute;margin-left:454.93399pt;margin-top:33.40274pt;width:122.05pt;height:12.1pt;mso-position-horizontal-relative:page;mso-position-vertical-relative:page;z-index:-7096" type="#_x0000_t202" filled="false" stroked="false">
            <v:textbox inset="0,0,0,0">
              <w:txbxContent>
                <w:p>
                  <w:pPr>
                    <w:spacing w:before="14"/>
                    <w:ind w:left="20" w:right="0" w:firstLine="0"/>
                    <w:jc w:val="left"/>
                    <w:rPr>
                      <w:sz w:val="18"/>
                    </w:rPr>
                  </w:pPr>
                  <w:r>
                    <w:rPr>
                      <w:b/>
                      <w:color w:val="231F20"/>
                      <w:sz w:val="18"/>
                    </w:rPr>
                    <w:t>I</w:t>
                  </w:r>
                  <w:r>
                    <w:rPr>
                      <w:b/>
                      <w:color w:val="231F20"/>
                      <w:spacing w:val="-11"/>
                      <w:sz w:val="18"/>
                    </w:rPr>
                    <w:t>T</w:t>
                  </w:r>
                  <w:r>
                    <w:rPr>
                      <w:b/>
                      <w:color w:val="231F20"/>
                      <w:w w:val="44"/>
                      <w:sz w:val="18"/>
                    </w:rPr>
                    <w:t>‑</w:t>
                  </w:r>
                  <w:r>
                    <w:rPr>
                      <w:b/>
                      <w:color w:val="231F20"/>
                      <w:spacing w:val="-1"/>
                      <w:sz w:val="18"/>
                    </w:rPr>
                    <w:t>2663</w:t>
                  </w:r>
                  <w:r>
                    <w:rPr>
                      <w:b/>
                      <w:color w:val="231F20"/>
                      <w:w w:val="44"/>
                      <w:sz w:val="18"/>
                    </w:rPr>
                    <w:t>‑</w:t>
                  </w:r>
                  <w:r>
                    <w:rPr>
                      <w:b/>
                      <w:color w:val="231F20"/>
                      <w:sz w:val="18"/>
                    </w:rPr>
                    <w:t>I </w:t>
                  </w:r>
                  <w:r>
                    <w:rPr>
                      <w:color w:val="231F20"/>
                      <w:sz w:val="18"/>
                    </w:rPr>
                    <w:t>(2017)   </w:t>
                  </w:r>
                  <w:r>
                    <w:rPr>
                      <w:color w:val="231F20"/>
                      <w:spacing w:val="-20"/>
                      <w:sz w:val="18"/>
                    </w:rPr>
                    <w:t> </w:t>
                  </w:r>
                  <w:r>
                    <w:rPr>
                      <w:b/>
                      <w:color w:val="231F20"/>
                      <w:sz w:val="18"/>
                    </w:rPr>
                    <w:t>Page 3</w:t>
                  </w:r>
                  <w:r>
                    <w:rPr>
                      <w:b/>
                      <w:color w:val="231F20"/>
                      <w:spacing w:val="-1"/>
                      <w:sz w:val="18"/>
                    </w:rPr>
                    <w:t> </w:t>
                  </w:r>
                  <w:r>
                    <w:rPr>
                      <w:color w:val="231F20"/>
                      <w:spacing w:val="-1"/>
                      <w:sz w:val="18"/>
                    </w:rPr>
                    <w:t>o</w:t>
                  </w:r>
                  <w:r>
                    <w:rPr>
                      <w:color w:val="231F20"/>
                      <w:sz w:val="18"/>
                    </w:rPr>
                    <w:t>f</w:t>
                  </w:r>
                  <w:r>
                    <w:rPr>
                      <w:color w:val="231F20"/>
                      <w:spacing w:val="-1"/>
                      <w:sz w:val="18"/>
                    </w:rPr>
                    <w:t> </w:t>
                  </w:r>
                  <w:r>
                    <w:rPr>
                      <w:color w:val="231F20"/>
                      <w:spacing w:val="-23"/>
                      <w:sz w:val="18"/>
                    </w:rPr>
                    <w:t>3</w:t>
                  </w:r>
                </w:p>
              </w:txbxContent>
            </v:textbox>
            <w10:wrap type="none"/>
          </v:shape>
        </w:pict>
      </w:r>
      <w:r>
        <w:rPr/>
        <w:pict>
          <v:shape style="position:absolute;margin-left:35pt;margin-top:58.041992pt;width:257.6pt;height:267.9pt;mso-position-horizontal-relative:page;mso-position-vertical-relative:page;z-index:-7072" type="#_x0000_t202" filled="false" stroked="false">
            <v:textbox inset="0,0,0,0">
              <w:txbxContent>
                <w:p>
                  <w:pPr>
                    <w:spacing w:line="228" w:lineRule="auto" w:before="23"/>
                    <w:ind w:left="20" w:right="686" w:firstLine="0"/>
                    <w:jc w:val="left"/>
                    <w:rPr>
                      <w:b/>
                      <w:sz w:val="22"/>
                    </w:rPr>
                  </w:pPr>
                  <w:r>
                    <w:rPr>
                      <w:b/>
                      <w:color w:val="231F20"/>
                      <w:sz w:val="22"/>
                    </w:rPr>
                    <w:t>Part 3 – Nonpayment of estimated tax by a nonresident upon sale of real property</w:t>
                  </w:r>
                </w:p>
                <w:p>
                  <w:pPr>
                    <w:pStyle w:val="BodyText"/>
                    <w:spacing w:line="232" w:lineRule="auto" w:before="31"/>
                    <w:ind w:right="109"/>
                  </w:pPr>
                  <w:r>
                    <w:rPr>
                      <w:color w:val="231F20"/>
                    </w:rPr>
                    <w:t>If you complete </w:t>
                  </w:r>
                  <w:r>
                    <w:rPr>
                      <w:i/>
                      <w:color w:val="231F20"/>
                    </w:rPr>
                    <w:t>Worksheet for Part 2 </w:t>
                  </w:r>
                  <w:r>
                    <w:rPr>
                      <w:color w:val="231F20"/>
                    </w:rPr>
                    <w:t>on Form IT-2663, page 2, and line 17 of the worksheet results in a loss (less than or equal to zero), mark an </w:t>
                  </w:r>
                  <w:r>
                    <w:rPr>
                      <w:b/>
                      <w:i/>
                      <w:color w:val="231F20"/>
                    </w:rPr>
                    <w:t>X </w:t>
                  </w:r>
                  <w:r>
                    <w:rPr>
                      <w:color w:val="231F20"/>
                    </w:rPr>
                    <w:t>in box 4A and continue with these instructions.</w:t>
                  </w:r>
                </w:p>
                <w:p>
                  <w:pPr>
                    <w:pStyle w:val="BodyText"/>
                    <w:spacing w:line="232" w:lineRule="auto" w:before="117"/>
                    <w:ind w:right="-1"/>
                  </w:pPr>
                  <w:r>
                    <w:rPr>
                      <w:color w:val="231F20"/>
                    </w:rPr>
                    <w:t>If you are not required to recognize any gain or loss with respect to the sale or transfer, mark an </w:t>
                  </w:r>
                  <w:r>
                    <w:rPr>
                      <w:b/>
                      <w:i/>
                      <w:color w:val="231F20"/>
                    </w:rPr>
                    <w:t>X </w:t>
                  </w:r>
                  <w:r>
                    <w:rPr>
                      <w:color w:val="231F20"/>
                    </w:rPr>
                    <w:t>in box 4B, complete the</w:t>
                  </w:r>
                </w:p>
                <w:p>
                  <w:pPr>
                    <w:spacing w:line="232" w:lineRule="auto" w:before="0"/>
                    <w:ind w:left="20" w:right="179" w:firstLine="0"/>
                    <w:jc w:val="left"/>
                    <w:rPr>
                      <w:sz w:val="18"/>
                    </w:rPr>
                  </w:pPr>
                  <w:r>
                    <w:rPr>
                      <w:i/>
                      <w:color w:val="231F20"/>
                      <w:sz w:val="18"/>
                    </w:rPr>
                    <w:t>Brief summary of the transfer </w:t>
                  </w:r>
                  <w:r>
                    <w:rPr>
                      <w:color w:val="231F20"/>
                      <w:sz w:val="18"/>
                    </w:rPr>
                    <w:t>section, and continue with these instructions.</w:t>
                  </w:r>
                </w:p>
                <w:p>
                  <w:pPr>
                    <w:spacing w:line="232" w:lineRule="auto" w:before="117"/>
                    <w:ind w:left="20" w:right="447" w:firstLine="0"/>
                    <w:jc w:val="left"/>
                    <w:rPr>
                      <w:i/>
                      <w:sz w:val="18"/>
                    </w:rPr>
                  </w:pPr>
                  <w:r>
                    <w:rPr>
                      <w:b/>
                      <w:color w:val="231F20"/>
                      <w:sz w:val="18"/>
                    </w:rPr>
                    <w:t>Example: </w:t>
                  </w:r>
                  <w:r>
                    <w:rPr>
                      <w:i/>
                      <w:color w:val="231F20"/>
                      <w:sz w:val="18"/>
                    </w:rPr>
                    <w:t>If you exchange real property for real property </w:t>
                  </w:r>
                  <w:r>
                    <w:rPr>
                      <w:i/>
                      <w:color w:val="231F20"/>
                      <w:sz w:val="18"/>
                    </w:rPr>
                    <w:t>of a like kind and no gain or loss is recognized under IRC section 1031 (you will file federal Form 8824, </w:t>
                  </w:r>
                  <w:r>
                    <w:rPr>
                      <w:color w:val="231F20"/>
                      <w:sz w:val="18"/>
                    </w:rPr>
                    <w:t>Like-Kind Exchanges, </w:t>
                  </w:r>
                  <w:r>
                    <w:rPr>
                      <w:i/>
                      <w:color w:val="231F20"/>
                      <w:sz w:val="18"/>
                    </w:rPr>
                    <w:t>for federal income tax purposes), mark an </w:t>
                  </w:r>
                  <w:r>
                    <w:rPr>
                      <w:b/>
                      <w:i/>
                      <w:color w:val="231F20"/>
                      <w:sz w:val="18"/>
                    </w:rPr>
                    <w:t>X</w:t>
                  </w:r>
                  <w:r>
                    <w:rPr>
                      <w:b/>
                      <w:i/>
                      <w:color w:val="231F20"/>
                      <w:spacing w:val="-22"/>
                      <w:sz w:val="18"/>
                    </w:rPr>
                    <w:t> </w:t>
                  </w:r>
                  <w:r>
                    <w:rPr>
                      <w:i/>
                      <w:color w:val="231F20"/>
                      <w:sz w:val="18"/>
                    </w:rPr>
                    <w:t>in</w:t>
                  </w:r>
                </w:p>
                <w:p>
                  <w:pPr>
                    <w:spacing w:line="195" w:lineRule="exact" w:before="0"/>
                    <w:ind w:left="20" w:right="0" w:firstLine="0"/>
                    <w:jc w:val="left"/>
                    <w:rPr>
                      <w:i/>
                      <w:sz w:val="18"/>
                    </w:rPr>
                  </w:pPr>
                  <w:r>
                    <w:rPr>
                      <w:i/>
                      <w:color w:val="231F20"/>
                      <w:sz w:val="18"/>
                    </w:rPr>
                    <w:t>box 4B, give a brief summary of the exchange, and indicate that</w:t>
                  </w:r>
                </w:p>
                <w:p>
                  <w:pPr>
                    <w:spacing w:line="203" w:lineRule="exact" w:before="0"/>
                    <w:ind w:left="20" w:right="0" w:firstLine="0"/>
                    <w:jc w:val="left"/>
                    <w:rPr>
                      <w:i/>
                      <w:sz w:val="18"/>
                    </w:rPr>
                  </w:pPr>
                  <w:r>
                    <w:rPr>
                      <w:i/>
                      <w:color w:val="231F20"/>
                      <w:sz w:val="18"/>
                    </w:rPr>
                    <w:t>the transaction </w:t>
                  </w:r>
                  <w:r>
                    <w:rPr>
                      <w:i/>
                      <w:color w:val="231F20"/>
                      <w:spacing w:val="-1"/>
                      <w:sz w:val="18"/>
                    </w:rPr>
                    <w:t>i</w:t>
                  </w:r>
                  <w:r>
                    <w:rPr>
                      <w:i/>
                      <w:color w:val="231F20"/>
                      <w:sz w:val="18"/>
                    </w:rPr>
                    <w:t>s</w:t>
                  </w:r>
                  <w:r>
                    <w:rPr>
                      <w:i/>
                      <w:color w:val="231F20"/>
                      <w:spacing w:val="-1"/>
                      <w:sz w:val="18"/>
                    </w:rPr>
                    <w:t> a</w:t>
                  </w:r>
                  <w:r>
                    <w:rPr>
                      <w:i/>
                      <w:color w:val="231F20"/>
                      <w:sz w:val="18"/>
                    </w:rPr>
                    <w:t>n</w:t>
                  </w:r>
                  <w:r>
                    <w:rPr>
                      <w:i/>
                      <w:color w:val="231F20"/>
                      <w:spacing w:val="-1"/>
                      <w:sz w:val="18"/>
                    </w:rPr>
                    <w:t> </w:t>
                  </w:r>
                  <w:r>
                    <w:rPr>
                      <w:i/>
                      <w:color w:val="231F20"/>
                      <w:sz w:val="18"/>
                    </w:rPr>
                    <w:t>IRC section </w:t>
                  </w:r>
                  <w:r>
                    <w:rPr>
                      <w:i/>
                      <w:color w:val="231F20"/>
                      <w:spacing w:val="-1"/>
                      <w:sz w:val="18"/>
                    </w:rPr>
                    <w:t>103</w:t>
                  </w:r>
                  <w:r>
                    <w:rPr>
                      <w:i/>
                      <w:color w:val="231F20"/>
                      <w:sz w:val="18"/>
                    </w:rPr>
                    <w:t>1</w:t>
                  </w:r>
                  <w:r>
                    <w:rPr>
                      <w:i/>
                      <w:color w:val="231F20"/>
                      <w:spacing w:val="-1"/>
                      <w:sz w:val="18"/>
                    </w:rPr>
                    <w:t> lik</w:t>
                  </w:r>
                  <w:r>
                    <w:rPr>
                      <w:i/>
                      <w:color w:val="231F20"/>
                      <w:spacing w:val="-2"/>
                      <w:sz w:val="18"/>
                    </w:rPr>
                    <w:t>e</w:t>
                  </w:r>
                  <w:r>
                    <w:rPr>
                      <w:i/>
                      <w:color w:val="231F20"/>
                      <w:w w:val="44"/>
                      <w:sz w:val="18"/>
                    </w:rPr>
                    <w:t>‑</w:t>
                  </w:r>
                  <w:r>
                    <w:rPr>
                      <w:i/>
                      <w:color w:val="231F20"/>
                      <w:sz w:val="18"/>
                    </w:rPr>
                    <w:t>kind </w:t>
                  </w:r>
                  <w:r>
                    <w:rPr>
                      <w:i/>
                      <w:color w:val="231F20"/>
                      <w:spacing w:val="-1"/>
                      <w:sz w:val="18"/>
                    </w:rPr>
                    <w:t>exchange.</w:t>
                  </w:r>
                </w:p>
                <w:p>
                  <w:pPr>
                    <w:pStyle w:val="BodyText"/>
                    <w:spacing w:before="113"/>
                  </w:pPr>
                  <w:r>
                    <w:rPr>
                      <w:color w:val="231F20"/>
                      <w:spacing w:val="-6"/>
                    </w:rPr>
                    <w:t>You </w:t>
                  </w:r>
                  <w:r>
                    <w:rPr>
                      <w:b/>
                      <w:color w:val="231F20"/>
                    </w:rPr>
                    <w:t>must </w:t>
                  </w:r>
                  <w:r>
                    <w:rPr>
                      <w:color w:val="231F20"/>
                    </w:rPr>
                    <w:t>complete Form IT-2663-V on page 3 of Form IT-2663.</w:t>
                  </w:r>
                </w:p>
                <w:p>
                  <w:pPr>
                    <w:pStyle w:val="BodyText"/>
                    <w:spacing w:line="232" w:lineRule="auto" w:before="118"/>
                    <w:ind w:right="147"/>
                  </w:pPr>
                  <w:r>
                    <w:rPr>
                      <w:b/>
                      <w:color w:val="231F20"/>
                    </w:rPr>
                    <w:t>Note: </w:t>
                  </w:r>
                  <w:r>
                    <w:rPr>
                      <w:color w:val="231F20"/>
                    </w:rPr>
                    <w:t>Although the payment of estimated tax may not be required upon the sale or transfer of New </w:t>
                  </w:r>
                  <w:r>
                    <w:rPr>
                      <w:color w:val="231F20"/>
                      <w:spacing w:val="-5"/>
                    </w:rPr>
                    <w:t>York </w:t>
                  </w:r>
                  <w:r>
                    <w:rPr>
                      <w:color w:val="231F20"/>
                    </w:rPr>
                    <w:t>State real </w:t>
                  </w:r>
                  <w:r>
                    <w:rPr>
                      <w:color w:val="231F20"/>
                      <w:spacing w:val="-3"/>
                    </w:rPr>
                    <w:t>property, </w:t>
                  </w:r>
                  <w:r>
                    <w:rPr>
                      <w:color w:val="231F20"/>
                    </w:rPr>
                    <w:t>the transferor/seller may still be required to file a  New </w:t>
                  </w:r>
                  <w:r>
                    <w:rPr>
                      <w:color w:val="231F20"/>
                      <w:spacing w:val="-5"/>
                    </w:rPr>
                    <w:t>York </w:t>
                  </w:r>
                  <w:r>
                    <w:rPr>
                      <w:color w:val="231F20"/>
                    </w:rPr>
                    <w:t>State income tax return to report the sale or</w:t>
                  </w:r>
                  <w:r>
                    <w:rPr>
                      <w:color w:val="231F20"/>
                      <w:spacing w:val="-28"/>
                    </w:rPr>
                    <w:t> </w:t>
                  </w:r>
                  <w:r>
                    <w:rPr>
                      <w:color w:val="231F20"/>
                    </w:rPr>
                    <w:t>transfer.</w:t>
                  </w:r>
                </w:p>
                <w:p>
                  <w:pPr>
                    <w:pStyle w:val="BodyText"/>
                    <w:spacing w:line="232" w:lineRule="auto" w:before="117"/>
                    <w:ind w:right="279"/>
                  </w:pPr>
                  <w:r>
                    <w:rPr>
                      <w:color w:val="231F20"/>
                    </w:rPr>
                    <w:t>For more information on filing requirements for nonresidents, see our website.</w:t>
                  </w:r>
                </w:p>
              </w:txbxContent>
            </v:textbox>
            <w10:wrap type="none"/>
          </v:shape>
        </w:pict>
      </w:r>
      <w:r>
        <w:rPr/>
        <w:pict>
          <v:shape style="position:absolute;margin-left:317pt;margin-top:57.947266pt;width:259.3pt;height:206.95pt;mso-position-horizontal-relative:page;mso-position-vertical-relative:page;z-index:-7048" type="#_x0000_t202" filled="false" stroked="false">
            <v:textbox inset="0,0,0,0">
              <w:txbxContent>
                <w:p>
                  <w:pPr>
                    <w:spacing w:before="13"/>
                    <w:ind w:left="20" w:right="0" w:firstLine="0"/>
                    <w:jc w:val="left"/>
                    <w:rPr>
                      <w:b/>
                      <w:sz w:val="20"/>
                    </w:rPr>
                  </w:pPr>
                  <w:r>
                    <w:rPr>
                      <w:b/>
                      <w:color w:val="231F20"/>
                      <w:sz w:val="20"/>
                    </w:rPr>
                    <w:t>Payment information</w:t>
                  </w:r>
                </w:p>
                <w:p>
                  <w:pPr>
                    <w:pStyle w:val="BodyText"/>
                    <w:spacing w:line="232" w:lineRule="auto" w:before="34"/>
                    <w:ind w:right="113"/>
                  </w:pPr>
                  <w:r>
                    <w:rPr>
                      <w:color w:val="231F20"/>
                    </w:rPr>
                    <w:t>Print your name, the last four digits of your SSN or EIN, and </w:t>
                  </w:r>
                  <w:r>
                    <w:rPr>
                      <w:b/>
                      <w:i/>
                      <w:color w:val="231F20"/>
                    </w:rPr>
                    <w:t>2017 IT</w:t>
                  </w:r>
                  <w:r>
                    <w:rPr>
                      <w:b/>
                      <w:i/>
                      <w:color w:val="231F20"/>
                      <w:w w:val="44"/>
                    </w:rPr>
                    <w:t>‑</w:t>
                  </w:r>
                  <w:r>
                    <w:rPr>
                      <w:b/>
                      <w:i/>
                      <w:color w:val="231F20"/>
                    </w:rPr>
                    <w:t>2663</w:t>
                  </w:r>
                  <w:r>
                    <w:rPr>
                      <w:b/>
                      <w:i/>
                      <w:color w:val="231F20"/>
                      <w:w w:val="44"/>
                    </w:rPr>
                    <w:t>‑</w:t>
                  </w:r>
                  <w:r>
                    <w:rPr>
                      <w:b/>
                      <w:i/>
                      <w:color w:val="231F20"/>
                    </w:rPr>
                    <w:t>V </w:t>
                  </w:r>
                  <w:r>
                    <w:rPr>
                      <w:color w:val="231F20"/>
                    </w:rPr>
                    <w:t>on your payment. You must remit the full payment of estimated tax as shown on Form IT-2663, line 3 without regard to any prior credits or payments of estimated tax for the tax year. Make your check or money order payable in</w:t>
                  </w:r>
                </w:p>
                <w:p>
                  <w:pPr>
                    <w:pStyle w:val="BodyText"/>
                    <w:spacing w:line="232" w:lineRule="auto"/>
                    <w:ind w:right="-7"/>
                  </w:pPr>
                  <w:r>
                    <w:rPr>
                      <w:color w:val="231F20"/>
                    </w:rPr>
                    <w:t>U.S. funds to </w:t>
                  </w:r>
                  <w:r>
                    <w:rPr>
                      <w:b/>
                      <w:i/>
                      <w:color w:val="231F20"/>
                    </w:rPr>
                    <w:t>NYS Income Tax</w:t>
                  </w:r>
                  <w:r>
                    <w:rPr>
                      <w:color w:val="231F20"/>
                    </w:rPr>
                    <w:t>. Do not detach this voucher from the rest of the form. Do not combine this payment with payment of any other tax or fee; it must be a separate check or money order.</w:t>
                  </w:r>
                </w:p>
                <w:p>
                  <w:pPr>
                    <w:spacing w:line="232" w:lineRule="auto" w:before="113"/>
                    <w:ind w:left="20" w:right="14" w:firstLine="0"/>
                    <w:jc w:val="left"/>
                    <w:rPr>
                      <w:sz w:val="18"/>
                    </w:rPr>
                  </w:pPr>
                  <w:r>
                    <w:rPr>
                      <w:b/>
                      <w:color w:val="231F20"/>
                      <w:sz w:val="18"/>
                    </w:rPr>
                    <w:t>Fee for payments returned by banks – </w:t>
                  </w:r>
                  <w:r>
                    <w:rPr>
                      <w:color w:val="231F20"/>
                      <w:sz w:val="18"/>
                    </w:rPr>
                    <w:t>The law allows the Tax Department to charge a $50 fee when a check, money order,</w:t>
                  </w:r>
                </w:p>
                <w:p>
                  <w:pPr>
                    <w:pStyle w:val="BodyText"/>
                    <w:spacing w:line="232" w:lineRule="auto"/>
                    <w:ind w:right="283"/>
                  </w:pPr>
                  <w:r>
                    <w:rPr>
                      <w:color w:val="231F20"/>
                    </w:rPr>
                    <w:t>or electronic payment is returned by a bank for nonpayment. However, if an electronic payment is returned as a result of an error by the bank or the department, the department won’t charge the fee.</w:t>
                  </w:r>
                </w:p>
                <w:p>
                  <w:pPr>
                    <w:pStyle w:val="BodyText"/>
                    <w:spacing w:line="203" w:lineRule="exact" w:before="110"/>
                  </w:pPr>
                  <w:r>
                    <w:rPr>
                      <w:color w:val="231F20"/>
                    </w:rPr>
                    <w:t>If your payment is returned, we will send a separate bill for</w:t>
                  </w:r>
                </w:p>
                <w:p>
                  <w:pPr>
                    <w:pStyle w:val="BodyText"/>
                    <w:spacing w:line="232" w:lineRule="auto" w:before="2"/>
                    <w:ind w:right="243"/>
                  </w:pPr>
                  <w:r>
                    <w:rPr>
                      <w:color w:val="231F20"/>
                    </w:rPr>
                    <w:t>$50 for each return or other tax document associated with the returned payment.</w:t>
                  </w:r>
                </w:p>
              </w:txbxContent>
            </v:textbox>
            <w10:wrap type="none"/>
          </v:shape>
        </w:pict>
      </w:r>
      <w:r>
        <w:rPr/>
        <w:pict>
          <v:shape style="position:absolute;margin-left:317pt;margin-top:272.947266pt;width:259pt;height:95pt;mso-position-horizontal-relative:page;mso-position-vertical-relative:page;z-index:-7024" type="#_x0000_t202" filled="false" stroked="false">
            <v:textbox inset="0,0,0,0">
              <w:txbxContent>
                <w:p>
                  <w:pPr>
                    <w:spacing w:before="13"/>
                    <w:ind w:left="20" w:right="0" w:firstLine="0"/>
                    <w:jc w:val="left"/>
                    <w:rPr>
                      <w:b/>
                      <w:sz w:val="20"/>
                    </w:rPr>
                  </w:pPr>
                  <w:r>
                    <w:rPr>
                      <w:b/>
                      <w:color w:val="231F20"/>
                      <w:sz w:val="20"/>
                    </w:rPr>
                    <w:t>Privacy notification</w:t>
                  </w:r>
                </w:p>
                <w:p>
                  <w:pPr>
                    <w:pStyle w:val="BodyText"/>
                    <w:spacing w:line="232" w:lineRule="auto" w:before="34"/>
                    <w:ind w:right="166"/>
                    <w:rPr>
                      <w:i/>
                    </w:rPr>
                  </w:pPr>
                  <w:r>
                    <w:rPr>
                      <w:color w:val="231F20"/>
                    </w:rPr>
                    <w:t>New </w:t>
                  </w:r>
                  <w:r>
                    <w:rPr>
                      <w:color w:val="231F20"/>
                      <w:spacing w:val="-5"/>
                    </w:rPr>
                    <w:t>York </w:t>
                  </w:r>
                  <w:r>
                    <w:rPr>
                      <w:color w:val="231F20"/>
                    </w:rPr>
                    <w:t>State Law requires all government agencies that maintain a system of records to provide notification of the legal authority</w:t>
                  </w:r>
                  <w:r>
                    <w:rPr>
                      <w:color w:val="231F20"/>
                      <w:spacing w:val="-5"/>
                    </w:rPr>
                    <w:t> </w:t>
                  </w:r>
                  <w:r>
                    <w:rPr>
                      <w:color w:val="231F20"/>
                    </w:rPr>
                    <w:t>for</w:t>
                  </w:r>
                  <w:r>
                    <w:rPr>
                      <w:color w:val="231F20"/>
                      <w:spacing w:val="-4"/>
                    </w:rPr>
                    <w:t> </w:t>
                  </w:r>
                  <w:r>
                    <w:rPr>
                      <w:color w:val="231F20"/>
                    </w:rPr>
                    <w:t>any</w:t>
                  </w:r>
                  <w:r>
                    <w:rPr>
                      <w:color w:val="231F20"/>
                      <w:spacing w:val="-5"/>
                    </w:rPr>
                    <w:t> </w:t>
                  </w:r>
                  <w:r>
                    <w:rPr>
                      <w:color w:val="231F20"/>
                    </w:rPr>
                    <w:t>request,</w:t>
                  </w:r>
                  <w:r>
                    <w:rPr>
                      <w:color w:val="231F20"/>
                      <w:spacing w:val="-4"/>
                    </w:rPr>
                    <w:t> </w:t>
                  </w:r>
                  <w:r>
                    <w:rPr>
                      <w:color w:val="231F20"/>
                    </w:rPr>
                    <w:t>the</w:t>
                  </w:r>
                  <w:r>
                    <w:rPr>
                      <w:color w:val="231F20"/>
                      <w:spacing w:val="-4"/>
                    </w:rPr>
                    <w:t> </w:t>
                  </w:r>
                  <w:r>
                    <w:rPr>
                      <w:color w:val="231F20"/>
                    </w:rPr>
                    <w:t>principal</w:t>
                  </w:r>
                  <w:r>
                    <w:rPr>
                      <w:color w:val="231F20"/>
                      <w:spacing w:val="-5"/>
                    </w:rPr>
                    <w:t> </w:t>
                  </w:r>
                  <w:r>
                    <w:rPr>
                      <w:color w:val="231F20"/>
                    </w:rPr>
                    <w:t>purpose(s)</w:t>
                  </w:r>
                  <w:r>
                    <w:rPr>
                      <w:color w:val="231F20"/>
                      <w:spacing w:val="-5"/>
                    </w:rPr>
                    <w:t> </w:t>
                  </w:r>
                  <w:r>
                    <w:rPr>
                      <w:color w:val="231F20"/>
                    </w:rPr>
                    <w:t>for</w:t>
                  </w:r>
                  <w:r>
                    <w:rPr>
                      <w:color w:val="231F20"/>
                      <w:spacing w:val="-4"/>
                    </w:rPr>
                    <w:t> </w:t>
                  </w:r>
                  <w:r>
                    <w:rPr>
                      <w:color w:val="231F20"/>
                    </w:rPr>
                    <w:t>which</w:t>
                  </w:r>
                  <w:r>
                    <w:rPr>
                      <w:color w:val="231F20"/>
                      <w:spacing w:val="-5"/>
                    </w:rPr>
                    <w:t> </w:t>
                  </w:r>
                  <w:r>
                    <w:rPr>
                      <w:color w:val="231F20"/>
                    </w:rPr>
                    <w:t>the information is to be collected, and where it will be maintained. </w:t>
                  </w:r>
                  <w:r>
                    <w:rPr>
                      <w:color w:val="231F20"/>
                      <w:spacing w:val="-10"/>
                    </w:rPr>
                    <w:t>To </w:t>
                  </w:r>
                  <w:r>
                    <w:rPr>
                      <w:color w:val="231F20"/>
                    </w:rPr>
                    <w:t>view this information, visit our website, </w:t>
                  </w:r>
                  <w:r>
                    <w:rPr>
                      <w:color w:val="231F20"/>
                      <w:spacing w:val="-4"/>
                    </w:rPr>
                    <w:t>or, </w:t>
                  </w:r>
                  <w:r>
                    <w:rPr>
                      <w:color w:val="231F20"/>
                    </w:rPr>
                    <w:t>if you do not have Internet access, call and request Publication 54,</w:t>
                  </w:r>
                  <w:r>
                    <w:rPr>
                      <w:color w:val="231F20"/>
                      <w:spacing w:val="-18"/>
                    </w:rPr>
                    <w:t> </w:t>
                  </w:r>
                  <w:r>
                    <w:rPr>
                      <w:i/>
                      <w:color w:val="231F20"/>
                    </w:rPr>
                    <w:t>Privacy</w:t>
                  </w:r>
                </w:p>
                <w:p>
                  <w:pPr>
                    <w:spacing w:line="232" w:lineRule="auto" w:before="0"/>
                    <w:ind w:left="20" w:right="-4" w:firstLine="0"/>
                    <w:jc w:val="left"/>
                    <w:rPr>
                      <w:sz w:val="18"/>
                    </w:rPr>
                  </w:pPr>
                  <w:r>
                    <w:rPr>
                      <w:i/>
                      <w:color w:val="231F20"/>
                      <w:sz w:val="18"/>
                    </w:rPr>
                    <w:t>Notification</w:t>
                  </w:r>
                  <w:r>
                    <w:rPr>
                      <w:color w:val="231F20"/>
                      <w:sz w:val="18"/>
                    </w:rPr>
                    <w:t>. See </w:t>
                  </w:r>
                  <w:r>
                    <w:rPr>
                      <w:i/>
                      <w:color w:val="231F20"/>
                      <w:sz w:val="18"/>
                    </w:rPr>
                    <w:t>Need help? </w:t>
                  </w:r>
                  <w:r>
                    <w:rPr>
                      <w:color w:val="231F20"/>
                      <w:sz w:val="18"/>
                    </w:rPr>
                    <w:t>for the Web address and telephone number.</w:t>
                  </w:r>
                </w:p>
              </w:txbxContent>
            </v:textbox>
            <w10:wrap type="none"/>
          </v:shape>
        </w:pict>
      </w:r>
      <w:r>
        <w:rPr/>
        <w:pict>
          <v:shape style="position:absolute;margin-left:35pt;margin-top:334.041992pt;width:257.6pt;height:75.9pt;mso-position-horizontal-relative:page;mso-position-vertical-relative:page;z-index:-7000" type="#_x0000_t202" filled="false" stroked="false">
            <v:textbox inset="0,0,0,0">
              <w:txbxContent>
                <w:p>
                  <w:pPr>
                    <w:spacing w:before="13"/>
                    <w:ind w:left="20" w:right="0" w:firstLine="0"/>
                    <w:jc w:val="left"/>
                    <w:rPr>
                      <w:b/>
                      <w:sz w:val="22"/>
                    </w:rPr>
                  </w:pPr>
                  <w:r>
                    <w:rPr>
                      <w:b/>
                      <w:color w:val="231F20"/>
                      <w:sz w:val="22"/>
                    </w:rPr>
                    <w:t>Part 4 – Signature</w:t>
                  </w:r>
                </w:p>
                <w:p>
                  <w:pPr>
                    <w:pStyle w:val="BodyText"/>
                    <w:spacing w:line="232" w:lineRule="auto" w:before="29"/>
                    <w:ind w:right="-1"/>
                  </w:pPr>
                  <w:r>
                    <w:rPr>
                      <w:color w:val="231F20"/>
                    </w:rPr>
                    <w:t>Form IT-2663 must be signed by the nonresident transferor/seller (an individual, a trustee, an executor, or other fiduciary of an estate or trust). If you are married and filing one Form IT-2663, both spouses must sign in the spaces provided. In addition, Form IT-2663 may be signed by an authorized agent with a power of attorney.</w:t>
                  </w:r>
                </w:p>
              </w:txbxContent>
            </v:textbox>
            <w10:wrap type="none"/>
          </v:shape>
        </w:pict>
      </w:r>
      <w:r>
        <w:rPr/>
        <w:pict>
          <v:shape style="position:absolute;margin-left:323pt;margin-top:377.125092pt;width:61.25pt;height:14.3pt;mso-position-horizontal-relative:page;mso-position-vertical-relative:page;z-index:-6976" type="#_x0000_t202" filled="false" stroked="false">
            <v:textbox inset="0,0,0,0">
              <w:txbxContent>
                <w:p>
                  <w:pPr>
                    <w:spacing w:before="13"/>
                    <w:ind w:left="20" w:right="0" w:firstLine="0"/>
                    <w:jc w:val="left"/>
                    <w:rPr>
                      <w:b/>
                      <w:sz w:val="22"/>
                    </w:rPr>
                  </w:pPr>
                  <w:r>
                    <w:rPr>
                      <w:b/>
                      <w:color w:val="231F20"/>
                      <w:sz w:val="22"/>
                    </w:rPr>
                    <w:t>Need help?</w:t>
                  </w:r>
                </w:p>
              </w:txbxContent>
            </v:textbox>
            <w10:wrap type="none"/>
          </v:shape>
        </w:pict>
      </w:r>
      <w:r>
        <w:rPr/>
        <w:pict>
          <v:shape style="position:absolute;margin-left:353pt;margin-top:394.093842pt;width:189.6pt;height:37.450pt;mso-position-horizontal-relative:page;mso-position-vertical-relative:page;z-index:-6952" type="#_x0000_t202" filled="false" stroked="false">
            <v:textbox inset="0,0,0,0">
              <w:txbxContent>
                <w:p>
                  <w:pPr>
                    <w:spacing w:before="13"/>
                    <w:ind w:left="20" w:right="0" w:firstLine="0"/>
                    <w:jc w:val="left"/>
                    <w:rPr>
                      <w:b/>
                      <w:i/>
                      <w:sz w:val="21"/>
                    </w:rPr>
                  </w:pPr>
                  <w:r>
                    <w:rPr>
                      <w:color w:val="231F20"/>
                      <w:sz w:val="19"/>
                    </w:rPr>
                    <w:t>Visit our website at </w:t>
                  </w:r>
                  <w:hyperlink r:id="rId8">
                    <w:r>
                      <w:rPr>
                        <w:b/>
                        <w:i/>
                        <w:color w:val="231F20"/>
                        <w:sz w:val="21"/>
                      </w:rPr>
                      <w:t>www.tax.ny.gov</w:t>
                    </w:r>
                  </w:hyperlink>
                </w:p>
                <w:p>
                  <w:pPr>
                    <w:pStyle w:val="BodyText"/>
                    <w:numPr>
                      <w:ilvl w:val="0"/>
                      <w:numId w:val="2"/>
                    </w:numPr>
                    <w:tabs>
                      <w:tab w:pos="200" w:val="left" w:leader="none"/>
                    </w:tabs>
                    <w:spacing w:line="240" w:lineRule="auto" w:before="26" w:after="0"/>
                    <w:ind w:left="200" w:right="0" w:hanging="180"/>
                    <w:jc w:val="left"/>
                  </w:pPr>
                  <w:r>
                    <w:rPr>
                      <w:color w:val="231F20"/>
                    </w:rPr>
                    <w:t>get</w:t>
                  </w:r>
                  <w:r>
                    <w:rPr>
                      <w:color w:val="231F20"/>
                      <w:spacing w:val="-12"/>
                    </w:rPr>
                    <w:t> </w:t>
                  </w:r>
                  <w:r>
                    <w:rPr>
                      <w:color w:val="231F20"/>
                    </w:rPr>
                    <w:t>information</w:t>
                  </w:r>
                  <w:r>
                    <w:rPr>
                      <w:color w:val="231F20"/>
                      <w:spacing w:val="-12"/>
                    </w:rPr>
                    <w:t> </w:t>
                  </w:r>
                  <w:r>
                    <w:rPr>
                      <w:color w:val="231F20"/>
                    </w:rPr>
                    <w:t>and</w:t>
                  </w:r>
                  <w:r>
                    <w:rPr>
                      <w:color w:val="231F20"/>
                      <w:spacing w:val="-12"/>
                    </w:rPr>
                    <w:t> </w:t>
                  </w:r>
                  <w:r>
                    <w:rPr>
                      <w:color w:val="231F20"/>
                    </w:rPr>
                    <w:t>manage</w:t>
                  </w:r>
                  <w:r>
                    <w:rPr>
                      <w:color w:val="231F20"/>
                      <w:spacing w:val="-12"/>
                    </w:rPr>
                    <w:t> </w:t>
                  </w:r>
                  <w:r>
                    <w:rPr>
                      <w:color w:val="231F20"/>
                    </w:rPr>
                    <w:t>your</w:t>
                  </w:r>
                  <w:r>
                    <w:rPr>
                      <w:color w:val="231F20"/>
                      <w:spacing w:val="-12"/>
                    </w:rPr>
                    <w:t> </w:t>
                  </w:r>
                  <w:r>
                    <w:rPr>
                      <w:color w:val="231F20"/>
                    </w:rPr>
                    <w:t>taxes</w:t>
                  </w:r>
                  <w:r>
                    <w:rPr>
                      <w:color w:val="231F20"/>
                      <w:spacing w:val="-12"/>
                    </w:rPr>
                    <w:t> </w:t>
                  </w:r>
                  <w:r>
                    <w:rPr>
                      <w:color w:val="231F20"/>
                      <w:spacing w:val="-2"/>
                    </w:rPr>
                    <w:t>online</w:t>
                  </w:r>
                </w:p>
                <w:p>
                  <w:pPr>
                    <w:pStyle w:val="BodyText"/>
                    <w:numPr>
                      <w:ilvl w:val="0"/>
                      <w:numId w:val="2"/>
                    </w:numPr>
                    <w:tabs>
                      <w:tab w:pos="200" w:val="left" w:leader="none"/>
                    </w:tabs>
                    <w:spacing w:line="240" w:lineRule="auto" w:before="33" w:after="0"/>
                    <w:ind w:left="200" w:right="0" w:hanging="180"/>
                    <w:jc w:val="left"/>
                  </w:pPr>
                  <w:r>
                    <w:rPr>
                      <w:color w:val="231F20"/>
                    </w:rPr>
                    <w:t>check</w:t>
                  </w:r>
                  <w:r>
                    <w:rPr>
                      <w:color w:val="231F20"/>
                      <w:spacing w:val="-9"/>
                    </w:rPr>
                    <w:t> </w:t>
                  </w:r>
                  <w:r>
                    <w:rPr>
                      <w:color w:val="231F20"/>
                    </w:rPr>
                    <w:t>for</w:t>
                  </w:r>
                  <w:r>
                    <w:rPr>
                      <w:color w:val="231F20"/>
                      <w:spacing w:val="-9"/>
                    </w:rPr>
                    <w:t> </w:t>
                  </w:r>
                  <w:r>
                    <w:rPr>
                      <w:color w:val="231F20"/>
                    </w:rPr>
                    <w:t>new</w:t>
                  </w:r>
                  <w:r>
                    <w:rPr>
                      <w:color w:val="231F20"/>
                      <w:spacing w:val="-9"/>
                    </w:rPr>
                    <w:t> </w:t>
                  </w:r>
                  <w:r>
                    <w:rPr>
                      <w:color w:val="231F20"/>
                    </w:rPr>
                    <w:t>online</w:t>
                  </w:r>
                  <w:r>
                    <w:rPr>
                      <w:color w:val="231F20"/>
                      <w:spacing w:val="-9"/>
                    </w:rPr>
                    <w:t> </w:t>
                  </w:r>
                  <w:r>
                    <w:rPr>
                      <w:color w:val="231F20"/>
                    </w:rPr>
                    <w:t>services</w:t>
                  </w:r>
                  <w:r>
                    <w:rPr>
                      <w:color w:val="231F20"/>
                      <w:spacing w:val="-9"/>
                    </w:rPr>
                    <w:t> </w:t>
                  </w:r>
                  <w:r>
                    <w:rPr>
                      <w:color w:val="231F20"/>
                    </w:rPr>
                    <w:t>and</w:t>
                  </w:r>
                  <w:r>
                    <w:rPr>
                      <w:color w:val="231F20"/>
                      <w:spacing w:val="-9"/>
                    </w:rPr>
                    <w:t> </w:t>
                  </w:r>
                  <w:r>
                    <w:rPr>
                      <w:color w:val="231F20"/>
                    </w:rPr>
                    <w:t>features</w:t>
                  </w:r>
                </w:p>
              </w:txbxContent>
            </v:textbox>
            <w10:wrap type="none"/>
          </v:shape>
        </w:pict>
      </w:r>
      <w:r>
        <w:rPr/>
        <w:pict>
          <v:shape style="position:absolute;margin-left:35pt;margin-top:418.136719pt;width:259.05pt;height:298.8pt;mso-position-horizontal-relative:page;mso-position-vertical-relative:page;z-index:-6928" type="#_x0000_t202" filled="false" stroked="false">
            <v:textbox inset="0,0,0,0">
              <w:txbxContent>
                <w:p>
                  <w:pPr>
                    <w:spacing w:before="12"/>
                    <w:ind w:left="20" w:right="0" w:firstLine="0"/>
                    <w:jc w:val="left"/>
                    <w:rPr>
                      <w:b/>
                      <w:sz w:val="24"/>
                    </w:rPr>
                  </w:pPr>
                  <w:r>
                    <w:rPr>
                      <w:b/>
                      <w:color w:val="231F20"/>
                      <w:sz w:val="24"/>
                    </w:rPr>
                    <w:t>Instructions </w:t>
                  </w:r>
                  <w:r>
                    <w:rPr>
                      <w:b/>
                      <w:color w:val="231F20"/>
                      <w:spacing w:val="-1"/>
                      <w:sz w:val="24"/>
                    </w:rPr>
                    <w:t>fo</w:t>
                  </w:r>
                  <w:r>
                    <w:rPr>
                      <w:b/>
                      <w:color w:val="231F20"/>
                      <w:sz w:val="24"/>
                    </w:rPr>
                    <w:t>r Form I</w:t>
                  </w:r>
                  <w:r>
                    <w:rPr>
                      <w:b/>
                      <w:color w:val="231F20"/>
                      <w:spacing w:val="-15"/>
                      <w:sz w:val="24"/>
                    </w:rPr>
                    <w:t>T</w:t>
                  </w:r>
                  <w:r>
                    <w:rPr>
                      <w:b/>
                      <w:color w:val="231F20"/>
                      <w:w w:val="44"/>
                      <w:sz w:val="24"/>
                    </w:rPr>
                    <w:t>‑</w:t>
                  </w:r>
                  <w:r>
                    <w:rPr>
                      <w:b/>
                      <w:color w:val="231F20"/>
                      <w:spacing w:val="-1"/>
                      <w:sz w:val="24"/>
                    </w:rPr>
                    <w:t>2663</w:t>
                  </w:r>
                  <w:r>
                    <w:rPr>
                      <w:b/>
                      <w:color w:val="231F20"/>
                      <w:w w:val="44"/>
                      <w:sz w:val="24"/>
                    </w:rPr>
                    <w:t>‑</w:t>
                  </w:r>
                  <w:r>
                    <w:rPr>
                      <w:b/>
                      <w:color w:val="231F20"/>
                      <w:sz w:val="24"/>
                    </w:rPr>
                    <w:t>V</w:t>
                  </w:r>
                </w:p>
                <w:p>
                  <w:pPr>
                    <w:spacing w:before="100"/>
                    <w:ind w:left="20" w:right="0" w:firstLine="0"/>
                    <w:jc w:val="left"/>
                    <w:rPr>
                      <w:b/>
                      <w:sz w:val="18"/>
                    </w:rPr>
                  </w:pPr>
                  <w:r>
                    <w:rPr>
                      <w:b/>
                      <w:color w:val="231F20"/>
                      <w:spacing w:val="-1"/>
                      <w:sz w:val="18"/>
                    </w:rPr>
                    <w:t>D</w:t>
                  </w:r>
                  <w:r>
                    <w:rPr>
                      <w:b/>
                      <w:color w:val="231F20"/>
                      <w:sz w:val="18"/>
                    </w:rPr>
                    <w:t>o</w:t>
                  </w:r>
                  <w:r>
                    <w:rPr>
                      <w:b/>
                      <w:color w:val="231F20"/>
                      <w:spacing w:val="-1"/>
                      <w:sz w:val="18"/>
                    </w:rPr>
                    <w:t> </w:t>
                  </w:r>
                  <w:r>
                    <w:rPr>
                      <w:b/>
                      <w:color w:val="231F20"/>
                      <w:sz w:val="18"/>
                    </w:rPr>
                    <w:t>not detach Form I</w:t>
                  </w:r>
                  <w:r>
                    <w:rPr>
                      <w:b/>
                      <w:color w:val="231F20"/>
                      <w:spacing w:val="-11"/>
                      <w:sz w:val="18"/>
                    </w:rPr>
                    <w:t>T</w:t>
                  </w:r>
                  <w:r>
                    <w:rPr>
                      <w:b/>
                      <w:color w:val="231F20"/>
                      <w:w w:val="44"/>
                      <w:sz w:val="18"/>
                    </w:rPr>
                    <w:t>‑</w:t>
                  </w:r>
                  <w:r>
                    <w:rPr>
                      <w:b/>
                      <w:color w:val="231F20"/>
                      <w:spacing w:val="-1"/>
                      <w:sz w:val="18"/>
                    </w:rPr>
                    <w:t>2663</w:t>
                  </w:r>
                  <w:r>
                    <w:rPr>
                      <w:b/>
                      <w:color w:val="231F20"/>
                      <w:w w:val="44"/>
                      <w:sz w:val="18"/>
                    </w:rPr>
                    <w:t>‑</w:t>
                  </w:r>
                  <w:r>
                    <w:rPr>
                      <w:b/>
                      <w:color w:val="231F20"/>
                      <w:sz w:val="18"/>
                    </w:rPr>
                    <w:t>V </w:t>
                  </w:r>
                  <w:r>
                    <w:rPr>
                      <w:b/>
                      <w:color w:val="231F20"/>
                      <w:spacing w:val="-1"/>
                      <w:sz w:val="18"/>
                    </w:rPr>
                    <w:t>fro</w:t>
                  </w:r>
                  <w:r>
                    <w:rPr>
                      <w:b/>
                      <w:color w:val="231F20"/>
                      <w:sz w:val="18"/>
                    </w:rPr>
                    <w:t>m Form I</w:t>
                  </w:r>
                  <w:r>
                    <w:rPr>
                      <w:b/>
                      <w:color w:val="231F20"/>
                      <w:spacing w:val="-11"/>
                      <w:sz w:val="18"/>
                    </w:rPr>
                    <w:t>T</w:t>
                  </w:r>
                  <w:r>
                    <w:rPr>
                      <w:b/>
                      <w:color w:val="231F20"/>
                      <w:w w:val="44"/>
                      <w:sz w:val="18"/>
                    </w:rPr>
                    <w:t>‑</w:t>
                  </w:r>
                  <w:r>
                    <w:rPr>
                      <w:b/>
                      <w:color w:val="231F20"/>
                      <w:spacing w:val="-1"/>
                      <w:sz w:val="18"/>
                    </w:rPr>
                    <w:t>2663.</w:t>
                  </w:r>
                </w:p>
                <w:p>
                  <w:pPr>
                    <w:pStyle w:val="BodyText"/>
                    <w:spacing w:line="232" w:lineRule="auto" w:before="38"/>
                    <w:ind w:right="189"/>
                  </w:pPr>
                  <w:r>
                    <w:rPr>
                      <w:b/>
                      <w:color w:val="231F20"/>
                    </w:rPr>
                    <w:t>Note: </w:t>
                  </w:r>
                  <w:r>
                    <w:rPr>
                      <w:color w:val="231F20"/>
                    </w:rPr>
                    <w:t>This voucher must be completed by the transferor/seller even if there is no payment of estimated personal income tax due.</w:t>
                  </w:r>
                </w:p>
                <w:p>
                  <w:pPr>
                    <w:pStyle w:val="BodyText"/>
                    <w:spacing w:line="232" w:lineRule="auto" w:before="118"/>
                    <w:ind w:right="208"/>
                  </w:pPr>
                  <w:r>
                    <w:rPr>
                      <w:color w:val="231F20"/>
                    </w:rPr>
                    <w:t>For individuals, enter your </w:t>
                  </w:r>
                  <w:r>
                    <w:rPr>
                      <w:b/>
                      <w:color w:val="231F20"/>
                    </w:rPr>
                    <w:t>entire </w:t>
                  </w:r>
                  <w:r>
                    <w:rPr>
                      <w:color w:val="231F20"/>
                    </w:rPr>
                    <w:t>SSN and mark an </w:t>
                  </w:r>
                  <w:r>
                    <w:rPr>
                      <w:b/>
                      <w:i/>
                      <w:color w:val="231F20"/>
                    </w:rPr>
                    <w:t>X </w:t>
                  </w:r>
                  <w:r>
                    <w:rPr>
                      <w:color w:val="231F20"/>
                    </w:rPr>
                    <w:t>in the </w:t>
                  </w:r>
                  <w:r>
                    <w:rPr>
                      <w:i/>
                      <w:color w:val="231F20"/>
                    </w:rPr>
                    <w:t>Individual </w:t>
                  </w:r>
                  <w:r>
                    <w:rPr>
                      <w:color w:val="231F20"/>
                    </w:rPr>
                    <w:t>box. Enter your full name, your spouse’s full name and </w:t>
                  </w:r>
                  <w:r>
                    <w:rPr>
                      <w:b/>
                      <w:color w:val="231F20"/>
                    </w:rPr>
                    <w:t>entire </w:t>
                  </w:r>
                  <w:r>
                    <w:rPr>
                      <w:color w:val="231F20"/>
                    </w:rPr>
                    <w:t>SSN if you are married and filing a joint return, and your address. Failure to do so may result in monies not being properly credited to your account.</w:t>
                  </w:r>
                </w:p>
                <w:p>
                  <w:pPr>
                    <w:pStyle w:val="BodyText"/>
                    <w:spacing w:line="232" w:lineRule="auto" w:before="116"/>
                    <w:ind w:right="18"/>
                  </w:pPr>
                  <w:r>
                    <w:rPr>
                      <w:color w:val="231F20"/>
                    </w:rPr>
                    <w:t>For estates and trusts, enter the EIN of the estate or trust and mark an </w:t>
                  </w:r>
                  <w:r>
                    <w:rPr>
                      <w:b/>
                      <w:i/>
                      <w:color w:val="231F20"/>
                    </w:rPr>
                    <w:t>X </w:t>
                  </w:r>
                  <w:r>
                    <w:rPr>
                      <w:color w:val="231F20"/>
                    </w:rPr>
                    <w:t>in the </w:t>
                  </w:r>
                  <w:r>
                    <w:rPr>
                      <w:i/>
                      <w:color w:val="231F20"/>
                    </w:rPr>
                    <w:t>Estate/trust </w:t>
                  </w:r>
                  <w:r>
                    <w:rPr>
                      <w:color w:val="231F20"/>
                    </w:rPr>
                    <w:t>box. Enter the name and title of the fiduciary on the second name line.</w:t>
                  </w:r>
                </w:p>
                <w:p>
                  <w:pPr>
                    <w:pStyle w:val="BodyText"/>
                    <w:spacing w:line="232" w:lineRule="auto" w:before="118"/>
                    <w:ind w:right="298"/>
                  </w:pPr>
                  <w:r>
                    <w:rPr>
                      <w:color w:val="231F20"/>
                    </w:rPr>
                    <w:t>Make sure that your name or the name of the estate or trust is spelled correctly. An individual should show the first name,</w:t>
                  </w:r>
                </w:p>
                <w:p>
                  <w:pPr>
                    <w:pStyle w:val="BodyText"/>
                    <w:spacing w:line="232" w:lineRule="auto"/>
                  </w:pPr>
                  <w:r>
                    <w:rPr>
                      <w:color w:val="231F20"/>
                    </w:rPr>
                    <w:t>middle initial, then last name (for example, John O. Smith). Your name or the name of the estate or trust </w:t>
                  </w:r>
                  <w:r>
                    <w:rPr>
                      <w:b/>
                      <w:color w:val="231F20"/>
                    </w:rPr>
                    <w:t>must </w:t>
                  </w:r>
                  <w:r>
                    <w:rPr>
                      <w:color w:val="231F20"/>
                    </w:rPr>
                    <w:t>agree with the name on your New York State income tax return.</w:t>
                  </w:r>
                </w:p>
                <w:p>
                  <w:pPr>
                    <w:spacing w:line="232" w:lineRule="auto" w:before="116"/>
                    <w:ind w:left="20" w:right="-1" w:firstLine="0"/>
                    <w:jc w:val="left"/>
                    <w:rPr>
                      <w:b/>
                      <w:sz w:val="18"/>
                    </w:rPr>
                  </w:pPr>
                  <w:r>
                    <w:rPr>
                      <w:b/>
                      <w:color w:val="231F20"/>
                      <w:sz w:val="18"/>
                    </w:rPr>
                    <w:t>Foreign addresses – </w:t>
                  </w:r>
                  <w:r>
                    <w:rPr>
                      <w:color w:val="231F20"/>
                      <w:sz w:val="18"/>
                    </w:rPr>
                    <w:t>Enter the information in the following order: city, province or state, and then country (all in the </w:t>
                  </w:r>
                  <w:r>
                    <w:rPr>
                      <w:i/>
                      <w:color w:val="231F20"/>
                      <w:sz w:val="18"/>
                    </w:rPr>
                    <w:t>City, </w:t>
                  </w:r>
                  <w:r>
                    <w:rPr>
                      <w:i/>
                      <w:color w:val="231F20"/>
                      <w:sz w:val="18"/>
                    </w:rPr>
                    <w:t>village, or post office </w:t>
                  </w:r>
                  <w:r>
                    <w:rPr>
                      <w:color w:val="231F20"/>
                      <w:sz w:val="18"/>
                    </w:rPr>
                    <w:t>box). Follow the country’s practice for entering the postal code. </w:t>
                  </w:r>
                  <w:r>
                    <w:rPr>
                      <w:b/>
                      <w:color w:val="231F20"/>
                      <w:sz w:val="18"/>
                    </w:rPr>
                    <w:t>Do not abbreviate the country name.</w:t>
                  </w:r>
                </w:p>
                <w:p>
                  <w:pPr>
                    <w:pStyle w:val="BodyText"/>
                    <w:spacing w:before="112"/>
                  </w:pPr>
                  <w:r>
                    <w:rPr>
                      <w:color w:val="231F20"/>
                    </w:rPr>
                    <w:t>Enter the date of conveyance from Form IT-2663, Part 1.</w:t>
                  </w:r>
                </w:p>
                <w:p>
                  <w:pPr>
                    <w:pStyle w:val="BodyText"/>
                    <w:spacing w:line="232" w:lineRule="auto" w:before="118"/>
                    <w:ind w:right="298"/>
                  </w:pPr>
                  <w:r>
                    <w:rPr>
                      <w:color w:val="231F20"/>
                    </w:rPr>
                    <w:t>Enter the amount of estimated tax due from Form IT-2663, Part 2, line 3. If zero, enter </w:t>
                  </w:r>
                  <w:r>
                    <w:rPr>
                      <w:b/>
                      <w:i/>
                      <w:color w:val="231F20"/>
                    </w:rPr>
                    <w:t>0</w:t>
                  </w:r>
                  <w:r>
                    <w:rPr>
                      <w:color w:val="231F20"/>
                    </w:rPr>
                    <w:t>.</w:t>
                  </w:r>
                </w:p>
              </w:txbxContent>
            </v:textbox>
            <w10:wrap type="none"/>
          </v:shape>
        </w:pict>
      </w:r>
      <w:r>
        <w:rPr/>
        <w:pict>
          <v:shape style="position:absolute;margin-left:323.002991pt;margin-top:434.487854pt;width:170.9pt;height:55.1pt;mso-position-horizontal-relative:page;mso-position-vertical-relative:page;z-index:-6904" type="#_x0000_t202" filled="false" stroked="false">
            <v:textbox inset="0,0,0,0">
              <w:txbxContent>
                <w:p>
                  <w:pPr>
                    <w:spacing w:before="14"/>
                    <w:ind w:left="439" w:right="0" w:firstLine="0"/>
                    <w:jc w:val="left"/>
                    <w:rPr>
                      <w:b/>
                      <w:sz w:val="18"/>
                    </w:rPr>
                  </w:pPr>
                  <w:r>
                    <w:rPr>
                      <w:b/>
                      <w:color w:val="231F20"/>
                      <w:sz w:val="18"/>
                    </w:rPr>
                    <w:t>Telephone assistance</w:t>
                  </w:r>
                </w:p>
                <w:p>
                  <w:pPr>
                    <w:pStyle w:val="BodyText"/>
                    <w:spacing w:line="280" w:lineRule="atLeast" w:before="20"/>
                    <w:ind w:right="-14"/>
                  </w:pPr>
                  <w:r>
                    <w:rPr>
                      <w:color w:val="231F20"/>
                    </w:rPr>
                    <w:t>Automated income tax refund status: </w:t>
                  </w:r>
                  <w:r>
                    <w:rPr>
                      <w:b/>
                      <w:color w:val="231F20"/>
                    </w:rPr>
                    <w:t>Personal Income Tax </w:t>
                  </w:r>
                  <w:r>
                    <w:rPr>
                      <w:color w:val="231F20"/>
                    </w:rPr>
                    <w:t>Information Center: To order forms and publications:</w:t>
                  </w:r>
                </w:p>
              </w:txbxContent>
            </v:textbox>
            <w10:wrap type="none"/>
          </v:shape>
        </w:pict>
      </w:r>
      <w:r>
        <w:rPr/>
        <w:pict>
          <v:shape style="position:absolute;margin-left:504.460999pt;margin-top:449.490845pt;width:63.5pt;height:40.1pt;mso-position-horizontal-relative:page;mso-position-vertical-relative:page;z-index:-6880" type="#_x0000_t202" filled="false" stroked="false">
            <v:textbox inset="0,0,0,0">
              <w:txbxContent>
                <w:p>
                  <w:pPr>
                    <w:pStyle w:val="BodyText"/>
                    <w:spacing w:before="14"/>
                  </w:pPr>
                  <w:r>
                    <w:rPr>
                      <w:color w:val="231F20"/>
                    </w:rPr>
                    <w:t>(518) 457-5149</w:t>
                  </w:r>
                </w:p>
                <w:p>
                  <w:pPr>
                    <w:pStyle w:val="BodyText"/>
                    <w:spacing w:before="73"/>
                  </w:pPr>
                  <w:r>
                    <w:rPr>
                      <w:color w:val="231F20"/>
                    </w:rPr>
                    <w:t>(518) 457-5181</w:t>
                  </w:r>
                </w:p>
                <w:p>
                  <w:pPr>
                    <w:pStyle w:val="BodyText"/>
                    <w:spacing w:before="73"/>
                  </w:pPr>
                  <w:r>
                    <w:rPr>
                      <w:color w:val="231F20"/>
                    </w:rPr>
                    <w:t>(518) 457-5431</w:t>
                  </w:r>
                </w:p>
              </w:txbxContent>
            </v:textbox>
            <w10:wrap type="none"/>
          </v:shape>
        </w:pict>
      </w:r>
      <w:r>
        <w:rPr/>
        <w:pict>
          <v:shape style="position:absolute;margin-left:323pt;margin-top:491.487854pt;width:244.95pt;height:22.1pt;mso-position-horizontal-relative:page;mso-position-vertical-relative:page;z-index:-6856" type="#_x0000_t202" filled="false" stroked="false">
            <v:textbox inset="0,0,0,0">
              <w:txbxContent>
                <w:p>
                  <w:pPr>
                    <w:spacing w:line="203" w:lineRule="exact" w:before="14"/>
                    <w:ind w:left="20" w:right="0" w:firstLine="0"/>
                    <w:jc w:val="left"/>
                    <w:rPr>
                      <w:sz w:val="18"/>
                    </w:rPr>
                  </w:pPr>
                  <w:r>
                    <w:rPr>
                      <w:b/>
                      <w:color w:val="231F20"/>
                      <w:sz w:val="18"/>
                    </w:rPr>
                    <w:t>Text Telephone (TTY) Hotline </w:t>
                  </w:r>
                  <w:r>
                    <w:rPr>
                      <w:color w:val="231F20"/>
                      <w:sz w:val="18"/>
                    </w:rPr>
                    <w:t>(for persons with</w:t>
                  </w:r>
                </w:p>
                <w:p>
                  <w:pPr>
                    <w:pStyle w:val="BodyText"/>
                    <w:spacing w:line="203" w:lineRule="exact"/>
                    <w:ind w:left="185"/>
                  </w:pPr>
                  <w:r>
                    <w:rPr>
                      <w:color w:val="231F20"/>
                    </w:rPr>
                    <w:t>hearing</w:t>
                  </w:r>
                  <w:r>
                    <w:rPr>
                      <w:color w:val="231F20"/>
                      <w:spacing w:val="-30"/>
                    </w:rPr>
                    <w:t> </w:t>
                  </w:r>
                  <w:r>
                    <w:rPr>
                      <w:color w:val="231F20"/>
                    </w:rPr>
                    <w:t>and</w:t>
                  </w:r>
                  <w:r>
                    <w:rPr>
                      <w:color w:val="231F20"/>
                      <w:spacing w:val="-30"/>
                    </w:rPr>
                    <w:t> </w:t>
                  </w:r>
                  <w:r>
                    <w:rPr>
                      <w:color w:val="231F20"/>
                    </w:rPr>
                    <w:t>speech</w:t>
                  </w:r>
                  <w:r>
                    <w:rPr>
                      <w:color w:val="231F20"/>
                      <w:spacing w:val="-30"/>
                    </w:rPr>
                    <w:t> </w:t>
                  </w:r>
                  <w:r>
                    <w:rPr>
                      <w:color w:val="231F20"/>
                    </w:rPr>
                    <w:t>disabilities</w:t>
                  </w:r>
                  <w:r>
                    <w:rPr>
                      <w:color w:val="231F20"/>
                      <w:spacing w:val="-30"/>
                    </w:rPr>
                    <w:t> </w:t>
                  </w:r>
                  <w:r>
                    <w:rPr>
                      <w:color w:val="231F20"/>
                    </w:rPr>
                    <w:t>using</w:t>
                  </w:r>
                  <w:r>
                    <w:rPr>
                      <w:color w:val="231F20"/>
                      <w:spacing w:val="-30"/>
                    </w:rPr>
                    <w:t> </w:t>
                  </w:r>
                  <w:r>
                    <w:rPr>
                      <w:color w:val="231F20"/>
                    </w:rPr>
                    <w:t>a</w:t>
                  </w:r>
                  <w:r>
                    <w:rPr>
                      <w:color w:val="231F20"/>
                      <w:spacing w:val="-31"/>
                    </w:rPr>
                    <w:t> </w:t>
                  </w:r>
                  <w:r>
                    <w:rPr>
                      <w:color w:val="231F20"/>
                    </w:rPr>
                    <w:t>TTY):</w:t>
                  </w:r>
                  <w:r>
                    <w:rPr>
                      <w:color w:val="231F20"/>
                      <w:spacing w:val="20"/>
                    </w:rPr>
                    <w:t> </w:t>
                  </w:r>
                  <w:r>
                    <w:rPr>
                      <w:color w:val="231F20"/>
                    </w:rPr>
                    <w:t>(518)</w:t>
                  </w:r>
                  <w:r>
                    <w:rPr>
                      <w:color w:val="231F20"/>
                      <w:spacing w:val="-28"/>
                    </w:rPr>
                    <w:t> </w:t>
                  </w:r>
                  <w:r>
                    <w:rPr>
                      <w:color w:val="231F20"/>
                    </w:rPr>
                    <w:t>485-5082</w:t>
                  </w:r>
                </w:p>
              </w:txbxContent>
            </v:textbox>
            <w10:wrap type="none"/>
          </v:shape>
        </w:pict>
      </w:r>
    </w:p>
    <w:sectPr>
      <w:pgSz w:w="12240" w:h="15840"/>
      <w:pgMar w:top="66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00" w:hanging="180"/>
      </w:pPr>
      <w:rPr>
        <w:rFonts w:hint="default" w:ascii="Arial" w:hAnsi="Arial" w:eastAsia="Arial" w:cs="Arial"/>
        <w:color w:val="231F20"/>
        <w:spacing w:val="-4"/>
        <w:w w:val="100"/>
        <w:sz w:val="18"/>
        <w:szCs w:val="18"/>
        <w:lang w:val="en-US" w:eastAsia="en-US" w:bidi="en-US"/>
      </w:rPr>
    </w:lvl>
    <w:lvl w:ilvl="1">
      <w:start w:val="0"/>
      <w:numFmt w:val="bullet"/>
      <w:lvlText w:val="•"/>
      <w:lvlJc w:val="left"/>
      <w:pPr>
        <w:ind w:left="559" w:hanging="180"/>
      </w:pPr>
      <w:rPr>
        <w:rFonts w:hint="default"/>
        <w:lang w:val="en-US" w:eastAsia="en-US" w:bidi="en-US"/>
      </w:rPr>
    </w:lvl>
    <w:lvl w:ilvl="2">
      <w:start w:val="0"/>
      <w:numFmt w:val="bullet"/>
      <w:lvlText w:val="•"/>
      <w:lvlJc w:val="left"/>
      <w:pPr>
        <w:ind w:left="918" w:hanging="180"/>
      </w:pPr>
      <w:rPr>
        <w:rFonts w:hint="default"/>
        <w:lang w:val="en-US" w:eastAsia="en-US" w:bidi="en-US"/>
      </w:rPr>
    </w:lvl>
    <w:lvl w:ilvl="3">
      <w:start w:val="0"/>
      <w:numFmt w:val="bullet"/>
      <w:lvlText w:val="•"/>
      <w:lvlJc w:val="left"/>
      <w:pPr>
        <w:ind w:left="1277" w:hanging="180"/>
      </w:pPr>
      <w:rPr>
        <w:rFonts w:hint="default"/>
        <w:lang w:val="en-US" w:eastAsia="en-US" w:bidi="en-US"/>
      </w:rPr>
    </w:lvl>
    <w:lvl w:ilvl="4">
      <w:start w:val="0"/>
      <w:numFmt w:val="bullet"/>
      <w:lvlText w:val="•"/>
      <w:lvlJc w:val="left"/>
      <w:pPr>
        <w:ind w:left="1636" w:hanging="180"/>
      </w:pPr>
      <w:rPr>
        <w:rFonts w:hint="default"/>
        <w:lang w:val="en-US" w:eastAsia="en-US" w:bidi="en-US"/>
      </w:rPr>
    </w:lvl>
    <w:lvl w:ilvl="5">
      <w:start w:val="0"/>
      <w:numFmt w:val="bullet"/>
      <w:lvlText w:val="•"/>
      <w:lvlJc w:val="left"/>
      <w:pPr>
        <w:ind w:left="1996" w:hanging="180"/>
      </w:pPr>
      <w:rPr>
        <w:rFonts w:hint="default"/>
        <w:lang w:val="en-US" w:eastAsia="en-US" w:bidi="en-US"/>
      </w:rPr>
    </w:lvl>
    <w:lvl w:ilvl="6">
      <w:start w:val="0"/>
      <w:numFmt w:val="bullet"/>
      <w:lvlText w:val="•"/>
      <w:lvlJc w:val="left"/>
      <w:pPr>
        <w:ind w:left="2355" w:hanging="180"/>
      </w:pPr>
      <w:rPr>
        <w:rFonts w:hint="default"/>
        <w:lang w:val="en-US" w:eastAsia="en-US" w:bidi="en-US"/>
      </w:rPr>
    </w:lvl>
    <w:lvl w:ilvl="7">
      <w:start w:val="0"/>
      <w:numFmt w:val="bullet"/>
      <w:lvlText w:val="•"/>
      <w:lvlJc w:val="left"/>
      <w:pPr>
        <w:ind w:left="2714" w:hanging="180"/>
      </w:pPr>
      <w:rPr>
        <w:rFonts w:hint="default"/>
        <w:lang w:val="en-US" w:eastAsia="en-US" w:bidi="en-US"/>
      </w:rPr>
    </w:lvl>
    <w:lvl w:ilvl="8">
      <w:start w:val="0"/>
      <w:numFmt w:val="bullet"/>
      <w:lvlText w:val="•"/>
      <w:lvlJc w:val="left"/>
      <w:pPr>
        <w:ind w:left="3073" w:hanging="180"/>
      </w:pPr>
      <w:rPr>
        <w:rFonts w:hint="default"/>
        <w:lang w:val="en-US" w:eastAsia="en-US" w:bidi="en-US"/>
      </w:rPr>
    </w:lvl>
  </w:abstractNum>
  <w:abstractNum w:abstractNumId="0">
    <w:multiLevelType w:val="hybridMultilevel"/>
    <w:lvl w:ilvl="0">
      <w:start w:val="0"/>
      <w:numFmt w:val="bullet"/>
      <w:lvlText w:val="•"/>
      <w:lvlJc w:val="left"/>
      <w:pPr>
        <w:ind w:left="200" w:hanging="180"/>
      </w:pPr>
      <w:rPr>
        <w:rFonts w:hint="default" w:ascii="Arial" w:hAnsi="Arial" w:eastAsia="Arial" w:cs="Arial"/>
        <w:color w:val="231F20"/>
        <w:spacing w:val="-1"/>
        <w:w w:val="100"/>
        <w:sz w:val="18"/>
        <w:szCs w:val="18"/>
        <w:lang w:val="en-US" w:eastAsia="en-US" w:bidi="en-US"/>
      </w:rPr>
    </w:lvl>
    <w:lvl w:ilvl="1">
      <w:start w:val="0"/>
      <w:numFmt w:val="bullet"/>
      <w:lvlText w:val="•"/>
      <w:lvlJc w:val="left"/>
      <w:pPr>
        <w:ind w:left="694" w:hanging="180"/>
      </w:pPr>
      <w:rPr>
        <w:rFonts w:hint="default"/>
        <w:lang w:val="en-US" w:eastAsia="en-US" w:bidi="en-US"/>
      </w:rPr>
    </w:lvl>
    <w:lvl w:ilvl="2">
      <w:start w:val="0"/>
      <w:numFmt w:val="bullet"/>
      <w:lvlText w:val="•"/>
      <w:lvlJc w:val="left"/>
      <w:pPr>
        <w:ind w:left="1188" w:hanging="180"/>
      </w:pPr>
      <w:rPr>
        <w:rFonts w:hint="default"/>
        <w:lang w:val="en-US" w:eastAsia="en-US" w:bidi="en-US"/>
      </w:rPr>
    </w:lvl>
    <w:lvl w:ilvl="3">
      <w:start w:val="0"/>
      <w:numFmt w:val="bullet"/>
      <w:lvlText w:val="•"/>
      <w:lvlJc w:val="left"/>
      <w:pPr>
        <w:ind w:left="1682" w:hanging="180"/>
      </w:pPr>
      <w:rPr>
        <w:rFonts w:hint="default"/>
        <w:lang w:val="en-US" w:eastAsia="en-US" w:bidi="en-US"/>
      </w:rPr>
    </w:lvl>
    <w:lvl w:ilvl="4">
      <w:start w:val="0"/>
      <w:numFmt w:val="bullet"/>
      <w:lvlText w:val="•"/>
      <w:lvlJc w:val="left"/>
      <w:pPr>
        <w:ind w:left="2176" w:hanging="180"/>
      </w:pPr>
      <w:rPr>
        <w:rFonts w:hint="default"/>
        <w:lang w:val="en-US" w:eastAsia="en-US" w:bidi="en-US"/>
      </w:rPr>
    </w:lvl>
    <w:lvl w:ilvl="5">
      <w:start w:val="0"/>
      <w:numFmt w:val="bullet"/>
      <w:lvlText w:val="•"/>
      <w:lvlJc w:val="left"/>
      <w:pPr>
        <w:ind w:left="2671" w:hanging="180"/>
      </w:pPr>
      <w:rPr>
        <w:rFonts w:hint="default"/>
        <w:lang w:val="en-US" w:eastAsia="en-US" w:bidi="en-US"/>
      </w:rPr>
    </w:lvl>
    <w:lvl w:ilvl="6">
      <w:start w:val="0"/>
      <w:numFmt w:val="bullet"/>
      <w:lvlText w:val="•"/>
      <w:lvlJc w:val="left"/>
      <w:pPr>
        <w:ind w:left="3165" w:hanging="180"/>
      </w:pPr>
      <w:rPr>
        <w:rFonts w:hint="default"/>
        <w:lang w:val="en-US" w:eastAsia="en-US" w:bidi="en-US"/>
      </w:rPr>
    </w:lvl>
    <w:lvl w:ilvl="7">
      <w:start w:val="0"/>
      <w:numFmt w:val="bullet"/>
      <w:lvlText w:val="•"/>
      <w:lvlJc w:val="left"/>
      <w:pPr>
        <w:ind w:left="3659" w:hanging="180"/>
      </w:pPr>
      <w:rPr>
        <w:rFonts w:hint="default"/>
        <w:lang w:val="en-US" w:eastAsia="en-US" w:bidi="en-US"/>
      </w:rPr>
    </w:lvl>
    <w:lvl w:ilvl="8">
      <w:start w:val="0"/>
      <w:numFmt w:val="bullet"/>
      <w:lvlText w:val="•"/>
      <w:lvlJc w:val="left"/>
      <w:pPr>
        <w:ind w:left="4153" w:hanging="18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2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tax.ny.gov/"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"Instructions for IT-2663,Nonresident,Real,Property,Estimated,Payment"</cp:keywords>
  <dc:title>Form IT-2663-I:2017:Instructions for Form IT-2663 Nonresident Real Property Estimated Income Tax Payment Form:IT2663I</dc:title>
  <dcterms:created xsi:type="dcterms:W3CDTF">2018-01-29T18:30:10Z</dcterms:created>
  <dcterms:modified xsi:type="dcterms:W3CDTF">2018-01-29T18:30:10Z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Adobe InDesign CS6 (Windows)</vt:lpwstr>
  </property>
  <property fmtid="{D5CDD505-2E9C-101B-9397-08002B2CF9AE}" pid="4" name="LastSaved">
    <vt:filetime>2018-01-29T00:00:00Z</vt:filetime>
  </property>
</Properties>
</file>