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7744" from="208.800003pt,856.200012pt" to="252.000003pt,856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720" from="208.800003pt,918.119995pt" to="252.000003pt,918.11999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96" from="208.800003pt,882.359985pt" to="252.000003pt,882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72" from="208.800003pt,944.280029pt" to="252.000003pt,944.2800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48" from="36pt,882.359985pt" to="180pt,882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24" from="36pt,944.280029pt" to="180pt,944.2800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600" from="316.799988pt,856.200012pt" to="532.799988pt,856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76" from="316.799988pt,944.280029pt" to="532.799988pt,944.2800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52" from="316.799988pt,882.359985pt" to="532.799988pt,882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7528" from="316.799988pt,918.119995pt" to="532.799988pt,918.119995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693283pt;width:421.35pt;height:97.5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before="0"/>
                    <w:ind w:left="2499" w:right="4" w:hanging="68"/>
                    <w:jc w:val="left"/>
                    <w:rPr>
                      <w:sz w:val="48"/>
                    </w:rPr>
                  </w:pPr>
                  <w:r>
                    <w:rPr>
                      <w:sz w:val="48"/>
                    </w:rPr>
                    <w:t>Contract – Use and Occupancy </w:t>
                  </w:r>
                  <w:r>
                    <w:rPr>
                      <w:sz w:val="48"/>
                      <w:u w:val="thick"/>
                    </w:rPr>
                    <w:t>Agreement – Seller to Remain</w:t>
                  </w:r>
                </w:p>
                <w:p>
                  <w:pPr>
                    <w:pStyle w:val="BodyText"/>
                    <w:spacing w:before="274"/>
                  </w:pPr>
                  <w:r>
                    <w:rPr/>
                    <w:t>This Agreement dated January 29, 2018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is made </w:t>
                  </w:r>
                  <w:r>
                    <w:rPr>
                      <w:b/>
                      <w:sz w:val="24"/>
                    </w:rPr>
                    <w:t>BETWEEN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5.506638pt;width:82.5pt;height:15.3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3.106644pt;width:128.1pt;height:27.1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referred to as the “Buyer,”</w:t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2.226639pt;width:82.5pt;height:15.3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whose address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9.826645pt;width:127.2pt;height:15.3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referred to as the “Seller.”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7.426636pt;width:10.95pt;height:15.3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267.426636pt;width:363.75pt;height:15.3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Sale</w:t>
                  </w:r>
                  <w:r>
                    <w:rPr/>
                    <w:t>. The </w:t>
                  </w:r>
                  <w:r>
                    <w:rPr>
                      <w:spacing w:val="-3"/>
                    </w:rPr>
                    <w:t>Buyer </w:t>
                  </w:r>
                  <w:r>
                    <w:rPr/>
                    <w:t>has today purchased from the Seller the property known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882355pt;margin-top:281.226654pt;width:140.2pt;height:15.3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referred to as the “Property.”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8.826630pt;width:10.95pt;height:15.3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308.826630pt;width:524.0500pt;height:42.9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Seller to Remain</w:t>
                  </w:r>
                  <w:r>
                    <w:rPr/>
                    <w:t>. The Buyer agrees to allow the Seller to remain on the Property pursuant to the terms of this agreement. Seller may continue to use the Property as a single family residence for the Seller’s immediate family subject to this 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4.026642pt;width:10.95pt;height:15.3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364.026642pt;width:524.1pt;height:42.9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Nature of Occupancy</w:t>
                  </w:r>
                  <w:r>
                    <w:rPr/>
                    <w:t>. The Seller will occupy the Property as a licensee only and not as a tenant. The  Seller will maintain the property condition. The Seller confirms and agrees that the Seller does not have the rights of a tenant as exist at law as set forth in </w:t>
                  </w:r>
                  <w:r>
                    <w:rPr>
                      <w:b/>
                    </w:rPr>
                    <w:t>N.J.S.A</w:t>
                  </w:r>
                  <w:r>
                    <w:rPr/>
                    <w:t>. 2A:18-61.1 et seq. 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elsewhere.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9.226654pt;width:10.95pt;height:15.3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419.226654pt;width:154.15pt;height:15.3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Initial Term</w:t>
                  </w:r>
                  <w:r>
                    <w:rPr>
                      <w:sz w:val="24"/>
                    </w:rPr>
                    <w:t>. From today until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14832pt;margin-top:419.226654pt;width:224.85pt;height:15.3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Seller may occupy the Property at a cost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9969pt;margin-top:433.026642pt;width:350.85pt;height:15.3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 day plus the cost of all utilities and home heating oil, if same is used.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0.626648pt;width:10.95pt;height:15.3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460.626648pt;width:523.9pt;height:15.3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Holdover Penalty</w:t>
                  </w:r>
                  <w:r>
                    <w:rPr/>
                    <w:t>. If the Seller fails to vacate before the end of the initial term, the Seller will pay the sum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474.426636pt;width:11.95pt;height:15.3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9575pt;margin-top:474.426636pt;width:469.95pt;height:15.3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 day (or any part of a day) to be deducted from the below escrow amount until the 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488.226654pt;width:157.65pt;height:15.3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vacates the Property completely.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5.706665pt;width:10.95pt;height:15.3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515.706665pt;width:523.9pt;height:29.1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55" w:val="left" w:leader="none"/>
                    </w:tabs>
                    <w:ind w:right="17"/>
                  </w:pPr>
                  <w:r>
                    <w:rPr>
                      <w:b/>
                    </w:rPr>
                    <w:t>Notice</w:t>
                  </w:r>
                  <w:r>
                    <w:rPr/>
                    <w:t>.</w:t>
                    <w:tab/>
                    <w:t>The Seller will be responsible for all damage to the Property that occurs during the Seller’s occupancy.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7.106628pt;width:10.95pt;height:15.3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557.106628pt;width:524.0500pt;height:42.9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b/>
                    </w:rPr>
                    <w:t>Insurance and Indemnity</w:t>
                  </w:r>
                  <w:r>
                    <w:rPr/>
                    <w:t>. The Seller will indemnify and hold the Buyer harmless from all claims and expenses including attorney’s fees, which arise as a result of the Seller’s use or occupancy of the Property. The Seller will keep adequate insurance in force to cover all such possible claims and damages.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2.306641pt;width:10.95pt;height:15.3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612.306641pt;width:523.85pt;height:29.1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Inspection</w:t>
                  </w:r>
                  <w:r>
                    <w:rPr/>
                    <w:t>. The Buyer may inspect the Property during the Seller’s occupancy, upon reasonable notice, and upon termination of the Seller’s occupancy.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3.706665pt;width:10.95pt;height:15.3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653.706665pt;width:152.9pt;height:15.3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Escrow</w:t>
                  </w:r>
                  <w:r>
                    <w:rPr/>
                    <w:t>. The Seller agrees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16602pt;margin-top:653.706665pt;width:290.05pt;height:15.3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the sum otherwise payable to the Seller at the closing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667.506653pt;width:260.75pt;height:15.3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title will be held in escrow by the Buyer’s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Attorney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928162pt;margin-top:667.506653pt;width:5pt;height:15.3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293274pt;margin-top:667.506653pt;width:16.650pt;height:15.3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681.306641pt;width:523.8pt;height:15.3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funds will be released to the Seller until the Buyer and the Seller agree as to the charges due to the Buyer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393pt;margin-top:695.106628pt;width:524.1pt;height:70.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pursuant to this agreement or until ordered to do so by a court of competent jurisdiction. This escrow is made to assure payments for occupancy, utilities, damage to the Property, and payment to compensate the </w:t>
                  </w:r>
                  <w:r>
                    <w:rPr>
                      <w:spacing w:val="-3"/>
                    </w:rPr>
                    <w:t>Buyer </w:t>
                  </w:r>
                  <w:r>
                    <w:rPr/>
                    <w:t>both if the Property is not left in satisfactory condition in accordance e with the contract of sale, as well as for any attorney costs if the </w:t>
                  </w:r>
                  <w:r>
                    <w:rPr>
                      <w:spacing w:val="-3"/>
                    </w:rPr>
                    <w:t>Buyer </w:t>
                  </w:r>
                  <w:r>
                    <w:rPr/>
                    <w:t>is required to file suit for possession. The Seller will be liable for any deficiency in the event that the escrow is not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sufficient.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78.146667pt;width:89.7pt;height:15.3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10. </w:t>
                  </w:r>
                  <w:r>
                    <w:rPr>
                      <w:b/>
                      <w:sz w:val="24"/>
                    </w:rPr>
                    <w:t>Other Terms.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19.306641pt;width:469.7pt;height:15.3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 </w:t>
                  </w:r>
                  <w:r>
                    <w:rPr>
                      <w:b/>
                    </w:rPr>
                    <w:t>Signed and Agreed</w:t>
                  </w:r>
                  <w:r>
                    <w:rPr/>
                    <w:t>. The Buyer and Seller sign below giving their consent to this 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46.906616pt;width:125.9pt;height:15.3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Witnessed or Attested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99924pt;margin-top:860.706665pt;width:24.6pt;height:15.3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0177pt;margin-top:860.706665pt;width:30.8pt;height:15.3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8.306641pt;width:72.1pt;height:15.3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to Buyer(s)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96765pt;margin-top:888.306641pt;width:24.6pt;height:15.3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98627pt;margin-top:888.306641pt;width:30.8pt;height:15.3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99924pt;margin-top:915.906616pt;width:24.6pt;height:15.3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0177pt;margin-top:915.906616pt;width:30pt;height:15.3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43.506653pt;width:71.25pt;height:15.3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to Seller(s)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98672pt;margin-top:943.506653pt;width:24.6pt;height:15.3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00519pt;margin-top:943.506653pt;width:30pt;height:15.3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8974pt;margin-top:74.679993pt;width:12.7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8.712524pt;margin-top:74.679993pt;width:14.05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418671pt;margin-top:74.679993pt;width:18.05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00003pt;margin-top:845.200012pt;width:43.2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845.200012pt;width:216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871.359985pt;width:144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00003pt;margin-top:871.359985pt;width:43.2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871.359985pt;width:216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00003pt;margin-top:907.119995pt;width:43.2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907.119995pt;width:216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33.280029pt;width:144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800003pt;margin-top:933.280029pt;width:43.2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799988pt;margin-top:933.280029pt;width:216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2018-01-29T18:16:32Z</dcterms:created>
  <dcterms:modified xsi:type="dcterms:W3CDTF">2018-01-29T18:16:32Z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2001-07-23T00:00:00Z</vt:filetime>
  </property>
  <property fmtid="{D5CDD505-2E9C-101B-9397-08002B2CF9AE}" pid="3" name="LastSaved">
    <vt:filetime>2018-01-29T00:00:00Z</vt:filetime>
  </property>
</Properties>
</file>