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2119">
            <wp:simplePos x="0" y="0"/>
            <wp:positionH relativeFrom="page">
              <wp:posOffset>304800</wp:posOffset>
            </wp:positionH>
            <wp:positionV relativeFrom="page">
              <wp:posOffset>304800</wp:posOffset>
            </wp:positionV>
            <wp:extent cx="640080" cy="5289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0080" cy="528954"/>
                    </a:xfrm>
                    <a:prstGeom prst="rect">
                      <a:avLst/>
                    </a:prstGeom>
                  </pic:spPr>
                </pic:pic>
              </a:graphicData>
            </a:graphic>
          </wp:anchor>
        </w:drawing>
      </w:r>
      <w:r>
        <w:rPr/>
        <w:pict>
          <v:line style="position:absolute;mso-position-horizontal-relative:page;mso-position-vertical-relative:page;z-index:-13312" from="24pt,123.720001pt" to="588pt,123.720001pt" stroked="true" strokeweight="1.44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90.279999pt;margin-top:19.09pt;width:98.75pt;height:32pt;mso-position-horizontal-relative:page;mso-position-vertical-relative:page;z-index:-13288" type="#_x0000_t202" filled="false" stroked="false">
            <v:textbox inset="0,0,0,0">
              <w:txbxContent>
                <w:p>
                  <w:pPr>
                    <w:spacing w:before="20"/>
                    <w:ind w:left="20" w:right="0" w:firstLine="0"/>
                    <w:jc w:val="left"/>
                    <w:rPr>
                      <w:rFonts w:ascii="Times New Roman"/>
                      <w:b/>
                      <w:sz w:val="52"/>
                    </w:rPr>
                  </w:pPr>
                  <w:r>
                    <w:rPr>
                      <w:b/>
                      <w:color w:val="231F20"/>
                      <w:sz w:val="48"/>
                    </w:rPr>
                    <w:t>TP-584-</w:t>
                  </w:r>
                  <w:r>
                    <w:rPr>
                      <w:rFonts w:ascii="Times New Roman"/>
                      <w:b/>
                      <w:color w:val="231F20"/>
                      <w:sz w:val="52"/>
                    </w:rPr>
                    <w:t>I</w:t>
                  </w:r>
                </w:p>
              </w:txbxContent>
            </v:textbox>
            <w10:wrap type="none"/>
          </v:shape>
        </w:pict>
      </w:r>
      <w:r>
        <w:rPr/>
        <w:pict>
          <v:shape style="position:absolute;margin-left:95pt;margin-top:22.690001pt;width:285.9pt;height:51.5pt;mso-position-horizontal-relative:page;mso-position-vertical-relative:page;z-index:-13264" type="#_x0000_t202" filled="false" stroked="false">
            <v:textbox inset="0,0,0,0">
              <w:txbxContent>
                <w:p>
                  <w:pPr>
                    <w:spacing w:before="18"/>
                    <w:ind w:left="20" w:right="0" w:firstLine="0"/>
                    <w:jc w:val="left"/>
                    <w:rPr>
                      <w:sz w:val="20"/>
                    </w:rPr>
                  </w:pPr>
                  <w:r>
                    <w:rPr>
                      <w:color w:val="231F20"/>
                      <w:sz w:val="20"/>
                    </w:rPr>
                    <w:t>New York State Department of Taxation and Finance</w:t>
                  </w:r>
                </w:p>
                <w:p>
                  <w:pPr>
                    <w:spacing w:line="404" w:lineRule="exact" w:before="40"/>
                    <w:ind w:left="20" w:right="0" w:firstLine="0"/>
                    <w:jc w:val="left"/>
                    <w:rPr>
                      <w:b/>
                      <w:sz w:val="36"/>
                    </w:rPr>
                  </w:pPr>
                  <w:r>
                    <w:rPr>
                      <w:b/>
                      <w:color w:val="231F20"/>
                      <w:sz w:val="36"/>
                    </w:rPr>
                    <w:t>Instructions for Form TP-584</w:t>
                  </w:r>
                </w:p>
                <w:p>
                  <w:pPr>
                    <w:spacing w:line="312" w:lineRule="exact" w:before="0"/>
                    <w:ind w:left="20" w:right="0" w:firstLine="0"/>
                    <w:jc w:val="left"/>
                    <w:rPr>
                      <w:b/>
                      <w:sz w:val="28"/>
                    </w:rPr>
                  </w:pPr>
                  <w:r>
                    <w:rPr>
                      <w:b/>
                      <w:color w:val="231F20"/>
                      <w:sz w:val="28"/>
                    </w:rPr>
                    <w:t>Combined Real Estate </w:t>
                  </w:r>
                  <w:r>
                    <w:rPr>
                      <w:b/>
                      <w:color w:val="231F20"/>
                      <w:spacing w:val="-5"/>
                      <w:sz w:val="28"/>
                    </w:rPr>
                    <w:t>Transfer </w:t>
                  </w:r>
                  <w:r>
                    <w:rPr>
                      <w:b/>
                      <w:color w:val="231F20"/>
                      <w:spacing w:val="-9"/>
                      <w:sz w:val="28"/>
                    </w:rPr>
                    <w:t>Tax </w:t>
                  </w:r>
                  <w:r>
                    <w:rPr>
                      <w:b/>
                      <w:color w:val="231F20"/>
                      <w:sz w:val="28"/>
                    </w:rPr>
                    <w:t>Return,</w:t>
                  </w:r>
                </w:p>
              </w:txbxContent>
            </v:textbox>
            <w10:wrap type="none"/>
          </v:shape>
        </w:pict>
      </w:r>
      <w:r>
        <w:rPr/>
        <w:pict>
          <v:shape style="position:absolute;margin-left:555.559998pt;margin-top:45.3699pt;width:33.4pt;height:13.6pt;mso-position-horizontal-relative:page;mso-position-vertical-relative:page;z-index:-13240" type="#_x0000_t202" filled="false" stroked="false">
            <v:textbox inset="0,0,0,0">
              <w:txbxContent>
                <w:p>
                  <w:pPr>
                    <w:spacing w:before="18"/>
                    <w:ind w:left="20" w:right="0" w:firstLine="0"/>
                    <w:jc w:val="left"/>
                    <w:rPr>
                      <w:sz w:val="20"/>
                    </w:rPr>
                  </w:pPr>
                  <w:r>
                    <w:rPr>
                      <w:color w:val="231F20"/>
                      <w:sz w:val="20"/>
                    </w:rPr>
                    <w:t>(10/03)</w:t>
                  </w:r>
                </w:p>
              </w:txbxContent>
            </v:textbox>
            <w10:wrap type="none"/>
          </v:shape>
        </w:pict>
      </w:r>
      <w:r>
        <w:rPr/>
        <w:pict>
          <v:shape style="position:absolute;margin-left:95pt;margin-top:71.572403pt;width:424.1pt;height:34.65pt;mso-position-horizontal-relative:page;mso-position-vertical-relative:page;z-index:-13216" type="#_x0000_t202" filled="false" stroked="false">
            <v:textbox inset="0,0,0,0">
              <w:txbxContent>
                <w:p>
                  <w:pPr>
                    <w:spacing w:line="237" w:lineRule="auto" w:before="29"/>
                    <w:ind w:left="20" w:right="17" w:firstLine="0"/>
                    <w:jc w:val="left"/>
                    <w:rPr>
                      <w:b/>
                      <w:sz w:val="28"/>
                    </w:rPr>
                  </w:pPr>
                  <w:r>
                    <w:rPr>
                      <w:b/>
                      <w:color w:val="231F20"/>
                      <w:sz w:val="28"/>
                    </w:rPr>
                    <w:t>Credit Line Mortgage Certificate, and Certification of Exemption </w:t>
                  </w:r>
                  <w:r>
                    <w:rPr>
                      <w:b/>
                      <w:color w:val="231F20"/>
                      <w:spacing w:val="-3"/>
                      <w:sz w:val="28"/>
                    </w:rPr>
                    <w:t>from </w:t>
                  </w:r>
                  <w:r>
                    <w:rPr>
                      <w:b/>
                      <w:color w:val="231F20"/>
                      <w:sz w:val="28"/>
                    </w:rPr>
                    <w:t>the </w:t>
                  </w:r>
                  <w:r>
                    <w:rPr>
                      <w:b/>
                      <w:color w:val="231F20"/>
                      <w:spacing w:val="-3"/>
                      <w:sz w:val="28"/>
                    </w:rPr>
                    <w:t>Payment </w:t>
                  </w:r>
                  <w:r>
                    <w:rPr>
                      <w:b/>
                      <w:color w:val="231F20"/>
                      <w:sz w:val="28"/>
                    </w:rPr>
                    <w:t>of Estimated </w:t>
                  </w:r>
                  <w:r>
                    <w:rPr>
                      <w:b/>
                      <w:color w:val="231F20"/>
                      <w:spacing w:val="-3"/>
                      <w:sz w:val="28"/>
                    </w:rPr>
                    <w:t>Personal </w:t>
                  </w:r>
                  <w:r>
                    <w:rPr>
                      <w:b/>
                      <w:color w:val="231F20"/>
                      <w:sz w:val="28"/>
                    </w:rPr>
                    <w:t>Income</w:t>
                  </w:r>
                  <w:r>
                    <w:rPr>
                      <w:b/>
                      <w:color w:val="231F20"/>
                      <w:spacing w:val="6"/>
                      <w:sz w:val="28"/>
                    </w:rPr>
                    <w:t> </w:t>
                  </w:r>
                  <w:r>
                    <w:rPr>
                      <w:b/>
                      <w:color w:val="231F20"/>
                      <w:spacing w:val="-9"/>
                      <w:sz w:val="28"/>
                    </w:rPr>
                    <w:t>Tax</w:t>
                  </w:r>
                </w:p>
              </w:txbxContent>
            </v:textbox>
            <w10:wrap type="none"/>
          </v:shape>
        </w:pict>
      </w:r>
      <w:r>
        <w:rPr/>
        <w:pict>
          <v:shape style="position:absolute;margin-left:22.999622pt;margin-top:133.378006pt;width:271pt;height:470.65pt;mso-position-horizontal-relative:page;mso-position-vertical-relative:page;z-index:-13192" type="#_x0000_t202" filled="false" stroked="false">
            <v:textbox inset="0,0,0,0">
              <w:txbxContent>
                <w:p>
                  <w:pPr>
                    <w:spacing w:before="25"/>
                    <w:ind w:left="20" w:right="0" w:firstLine="0"/>
                    <w:jc w:val="left"/>
                    <w:rPr>
                      <w:b/>
                      <w:sz w:val="22"/>
                    </w:rPr>
                  </w:pPr>
                  <w:r>
                    <w:rPr>
                      <w:b/>
                      <w:color w:val="231F20"/>
                      <w:sz w:val="22"/>
                    </w:rPr>
                    <w:t>Summary of September 2003 Changes</w:t>
                  </w:r>
                </w:p>
                <w:p>
                  <w:pPr>
                    <w:pStyle w:val="BodyText"/>
                    <w:spacing w:line="254" w:lineRule="auto" w:before="65"/>
                  </w:pPr>
                  <w:r>
                    <w:rPr>
                      <w:color w:val="231F20"/>
                    </w:rPr>
                    <w:t>Effective September 1, 2003, new section 663 of the Tax Law requires nonresident individuals, estates, and trusts to comply with the estimated personal income tax provisions under that section upon the sale or transfer of certain real property located in</w:t>
                  </w:r>
                </w:p>
                <w:p>
                  <w:pPr>
                    <w:pStyle w:val="BodyText"/>
                    <w:spacing w:line="254" w:lineRule="auto" w:before="4"/>
                    <w:ind w:right="56"/>
                  </w:pPr>
                  <w:r>
                    <w:rPr>
                      <w:color w:val="231F20"/>
                    </w:rPr>
                    <w:t>New York State unless they meet one of the exemptions under section 663. The payment is an estimate of the amount of personal income tax due based on the gain, if any, from such sale or transfer.</w:t>
                  </w:r>
                </w:p>
                <w:p>
                  <w:pPr>
                    <w:spacing w:line="254" w:lineRule="auto" w:before="120"/>
                    <w:ind w:left="20" w:right="122" w:firstLine="0"/>
                    <w:jc w:val="left"/>
                    <w:rPr>
                      <w:sz w:val="18"/>
                    </w:rPr>
                  </w:pPr>
                  <w:r>
                    <w:rPr>
                      <w:color w:val="231F20"/>
                      <w:sz w:val="18"/>
                    </w:rPr>
                    <w:t>Form TP-584 has been revised to add new Schedule </w:t>
                  </w:r>
                  <w:r>
                    <w:rPr>
                      <w:color w:val="231F20"/>
                      <w:spacing w:val="-8"/>
                      <w:sz w:val="18"/>
                    </w:rPr>
                    <w:t>D, </w:t>
                  </w:r>
                  <w:r>
                    <w:rPr>
                      <w:i/>
                      <w:color w:val="231F20"/>
                      <w:sz w:val="18"/>
                    </w:rPr>
                    <w:t>Certification of exemption from the payment of estimated personal </w:t>
                  </w:r>
                  <w:r>
                    <w:rPr>
                      <w:i/>
                      <w:color w:val="231F20"/>
                      <w:sz w:val="18"/>
                    </w:rPr>
                    <w:t>income tax</w:t>
                  </w:r>
                  <w:r>
                    <w:rPr>
                      <w:color w:val="231F20"/>
                      <w:sz w:val="18"/>
                    </w:rPr>
                    <w:t>. In addition to current Schedules A, B, and </w:t>
                  </w:r>
                  <w:r>
                    <w:rPr>
                      <w:color w:val="231F20"/>
                      <w:spacing w:val="-3"/>
                      <w:sz w:val="18"/>
                    </w:rPr>
                    <w:t>C, </w:t>
                  </w:r>
                  <w:r>
                    <w:rPr>
                      <w:color w:val="231F20"/>
                      <w:sz w:val="18"/>
                    </w:rPr>
                    <w:t>Schedule D must now be completed if a fee simple interest in real property is being transferred </w:t>
                  </w:r>
                  <w:r>
                    <w:rPr>
                      <w:color w:val="231F20"/>
                      <w:spacing w:val="-3"/>
                      <w:sz w:val="18"/>
                    </w:rPr>
                    <w:t>by </w:t>
                  </w:r>
                  <w:r>
                    <w:rPr>
                      <w:color w:val="231F20"/>
                      <w:sz w:val="18"/>
                    </w:rPr>
                    <w:t>a resident individual, estate,</w:t>
                  </w:r>
                  <w:r>
                    <w:rPr>
                      <w:color w:val="231F20"/>
                      <w:spacing w:val="7"/>
                      <w:sz w:val="18"/>
                    </w:rPr>
                    <w:t> </w:t>
                  </w:r>
                  <w:r>
                    <w:rPr>
                      <w:color w:val="231F20"/>
                      <w:sz w:val="18"/>
                    </w:rPr>
                    <w:t>or</w:t>
                  </w:r>
                </w:p>
                <w:p>
                  <w:pPr>
                    <w:pStyle w:val="BodyText"/>
                    <w:spacing w:line="254" w:lineRule="auto" w:before="5"/>
                  </w:pPr>
                  <w:r>
                    <w:rPr>
                      <w:color w:val="231F20"/>
                    </w:rPr>
                    <w:t>trust, or by a nonresident individual, estate, or trust entitled to claim exemption from the payment of estimated personal income tax as provided for under Tax Law, section 663.</w:t>
                  </w:r>
                </w:p>
                <w:p>
                  <w:pPr>
                    <w:pStyle w:val="BodyText"/>
                    <w:spacing w:line="254" w:lineRule="auto" w:before="122"/>
                    <w:ind w:right="27"/>
                  </w:pPr>
                  <w:r>
                    <w:rPr>
                      <w:color w:val="231F20"/>
                    </w:rPr>
                    <w:t>Each grantor/transferor listed in Schedule A of Form TP-584 (or an attachment to Form TP-584) who does not meet the requirements to claim exemption from the payment of estimated personal income tax as stated in Part </w:t>
                  </w:r>
                  <w:r>
                    <w:rPr>
                      <w:rFonts w:ascii="Times New Roman"/>
                      <w:color w:val="231F20"/>
                    </w:rPr>
                    <w:t>I </w:t>
                  </w:r>
                  <w:r>
                    <w:rPr>
                      <w:color w:val="231F20"/>
                    </w:rPr>
                    <w:t>or Part </w:t>
                  </w:r>
                  <w:r>
                    <w:rPr>
                      <w:rFonts w:ascii="Times New Roman"/>
                      <w:color w:val="231F20"/>
                    </w:rPr>
                    <w:t>II </w:t>
                  </w:r>
                  <w:r>
                    <w:rPr>
                      <w:color w:val="231F20"/>
                    </w:rPr>
                    <w:t>of Schedule D </w:t>
                  </w:r>
                  <w:r>
                    <w:rPr>
                      <w:b/>
                      <w:color w:val="231F20"/>
                    </w:rPr>
                    <w:t>must </w:t>
                  </w:r>
                  <w:r>
                    <w:rPr>
                      <w:color w:val="231F20"/>
                    </w:rPr>
                    <w:t>use</w:t>
                  </w:r>
                </w:p>
                <w:p>
                  <w:pPr>
                    <w:spacing w:line="254" w:lineRule="auto" w:before="0"/>
                    <w:ind w:left="20" w:right="27" w:firstLine="0"/>
                    <w:jc w:val="left"/>
                    <w:rPr>
                      <w:sz w:val="18"/>
                    </w:rPr>
                  </w:pPr>
                  <w:r>
                    <w:rPr>
                      <w:color w:val="231F20"/>
                      <w:sz w:val="18"/>
                    </w:rPr>
                    <w:t>Form IT-2663, </w:t>
                  </w:r>
                  <w:r>
                    <w:rPr>
                      <w:i/>
                      <w:color w:val="231F20"/>
                      <w:sz w:val="18"/>
                    </w:rPr>
                    <w:t>Nonresident Real Property Estimated Income Tax </w:t>
                  </w:r>
                  <w:r>
                    <w:rPr>
                      <w:i/>
                      <w:color w:val="231F20"/>
                      <w:sz w:val="18"/>
                    </w:rPr>
                    <w:t>Payment Form</w:t>
                  </w:r>
                  <w:r>
                    <w:rPr>
                      <w:color w:val="231F20"/>
                      <w:sz w:val="18"/>
                    </w:rPr>
                    <w:t>, and pay the full amount of estimated personal income tax due, if any, to the recording officer at the time the deed is presented for recording. For more information, see Form IT-2663 and its instructions.</w:t>
                  </w:r>
                </w:p>
                <w:p>
                  <w:pPr>
                    <w:pStyle w:val="BodyText"/>
                    <w:spacing w:line="254" w:lineRule="auto" w:before="124"/>
                  </w:pPr>
                  <w:r>
                    <w:rPr>
                      <w:color w:val="231F20"/>
                    </w:rPr>
                    <w:t>Schedule D need not be completed if the interest being transferred is anything other than a fee simple interest in real property or the property is being transferred by anyone or any entity other than an individual, estate, or trust. However, Schedules A, B, and C must still be completed to satisfy the transfer tax and mortgage tax requirements.</w:t>
                  </w:r>
                </w:p>
                <w:p>
                  <w:pPr>
                    <w:pStyle w:val="BodyText"/>
                    <w:spacing w:line="254" w:lineRule="auto" w:before="124"/>
                  </w:pPr>
                  <w:r>
                    <w:rPr>
                      <w:b/>
                      <w:color w:val="231F20"/>
                    </w:rPr>
                    <w:t>Note: </w:t>
                  </w:r>
                  <w:r>
                    <w:rPr>
                      <w:color w:val="231F20"/>
                    </w:rPr>
                    <w:t>Any deed for a fee simple interest in real property by an individual, estate, or trust should not be recorded by any recording officer unless </w:t>
                  </w:r>
                  <w:r>
                    <w:rPr>
                      <w:b/>
                      <w:color w:val="231F20"/>
                    </w:rPr>
                    <w:t>each </w:t>
                  </w:r>
                  <w:r>
                    <w:rPr>
                      <w:color w:val="231F20"/>
                    </w:rPr>
                    <w:t>grantor/seller listed in Schedule A of</w:t>
                  </w:r>
                </w:p>
                <w:p>
                  <w:pPr>
                    <w:pStyle w:val="BodyText"/>
                    <w:spacing w:line="254" w:lineRule="auto" w:before="2"/>
                    <w:ind w:right="207"/>
                  </w:pPr>
                  <w:r>
                    <w:rPr>
                      <w:color w:val="231F20"/>
                    </w:rPr>
                    <w:t>Form TP-584 (or an attachment to Form TP-584) has signed Schedule D of Form TP-584 </w:t>
                  </w:r>
                  <w:r>
                    <w:rPr>
                      <w:b/>
                      <w:color w:val="231F20"/>
                    </w:rPr>
                    <w:t>or </w:t>
                  </w:r>
                  <w:r>
                    <w:rPr>
                      <w:color w:val="231F20"/>
                    </w:rPr>
                    <w:t>presents to the recording officer Form IT-2663 with full payment of estimated personal income tax due, if any. For more information, see Form IT-2663 and its instructions.</w:t>
                  </w:r>
                </w:p>
              </w:txbxContent>
            </v:textbox>
            <w10:wrap type="none"/>
          </v:shape>
        </w:pict>
      </w:r>
      <w:r>
        <w:rPr/>
        <w:pict>
          <v:shape style="position:absolute;margin-left:316.999634pt;margin-top:133.378006pt;width:265.2pt;height:266.650pt;mso-position-horizontal-relative:page;mso-position-vertical-relative:page;z-index:-13168" type="#_x0000_t202" filled="false" stroked="false">
            <v:textbox inset="0,0,0,0">
              <w:txbxContent>
                <w:p>
                  <w:pPr>
                    <w:spacing w:before="25"/>
                    <w:ind w:left="20" w:right="0" w:firstLine="0"/>
                    <w:jc w:val="left"/>
                    <w:rPr>
                      <w:b/>
                      <w:sz w:val="22"/>
                    </w:rPr>
                  </w:pPr>
                  <w:r>
                    <w:rPr>
                      <w:b/>
                      <w:color w:val="231F20"/>
                      <w:sz w:val="22"/>
                    </w:rPr>
                    <w:t>Who must file</w:t>
                  </w:r>
                </w:p>
                <w:p>
                  <w:pPr>
                    <w:pStyle w:val="BodyText"/>
                    <w:spacing w:line="256" w:lineRule="auto" w:before="65"/>
                    <w:ind w:right="161"/>
                  </w:pPr>
                  <w:r>
                    <w:rPr>
                      <w:color w:val="231F20"/>
                    </w:rPr>
                    <w:t>Form TP-584 must be filed for each conveyance of real property from a grantor/transferor to a grantee/transferee.</w:t>
                  </w:r>
                </w:p>
                <w:p>
                  <w:pPr>
                    <w:pStyle w:val="BodyText"/>
                    <w:spacing w:line="256" w:lineRule="auto" w:before="117"/>
                    <w:ind w:right="323"/>
                  </w:pPr>
                  <w:r>
                    <w:rPr>
                      <w:color w:val="231F20"/>
                    </w:rPr>
                    <w:t>It may not be necessary to complete all the schedules on Form TP-584. The nature and condition of the </w:t>
                  </w:r>
                  <w:r>
                    <w:rPr>
                      <w:color w:val="231F20"/>
                      <w:spacing w:val="-3"/>
                    </w:rPr>
                    <w:t>conveyance</w:t>
                  </w:r>
                  <w:r>
                    <w:rPr>
                      <w:color w:val="231F20"/>
                      <w:spacing w:val="-12"/>
                    </w:rPr>
                    <w:t> </w:t>
                  </w:r>
                  <w:r>
                    <w:rPr>
                      <w:color w:val="231F20"/>
                    </w:rPr>
                    <w:t>will</w:t>
                  </w:r>
                </w:p>
                <w:p>
                  <w:pPr>
                    <w:pStyle w:val="BodyText"/>
                    <w:spacing w:line="254" w:lineRule="auto" w:before="0"/>
                  </w:pPr>
                  <w:r>
                    <w:rPr>
                      <w:color w:val="231F20"/>
                    </w:rPr>
                    <w:t>determine which of the schedules you must complete. Please see the specific instructions for completing each schedule.</w:t>
                  </w:r>
                </w:p>
                <w:p>
                  <w:pPr>
                    <w:spacing w:line="254" w:lineRule="auto" w:before="119"/>
                    <w:ind w:left="20" w:right="0" w:firstLine="0"/>
                    <w:jc w:val="left"/>
                    <w:rPr>
                      <w:sz w:val="18"/>
                    </w:rPr>
                  </w:pPr>
                  <w:r>
                    <w:rPr>
                      <w:b/>
                      <w:color w:val="231F20"/>
                      <w:sz w:val="18"/>
                    </w:rPr>
                    <w:t>Note: </w:t>
                  </w:r>
                  <w:r>
                    <w:rPr>
                      <w:color w:val="231F20"/>
                      <w:sz w:val="18"/>
                    </w:rPr>
                    <w:t>Public utility companies, regulated by the Public Service Commission, and governmental agencies that are granted easements and licenses for consideration of less than $500 may use Form TP-584.2, </w:t>
                  </w:r>
                  <w:r>
                    <w:rPr>
                      <w:i/>
                      <w:color w:val="231F20"/>
                      <w:sz w:val="18"/>
                    </w:rPr>
                    <w:t>Real Estate Transfer Tax Return for Public </w:t>
                  </w:r>
                  <w:r>
                    <w:rPr>
                      <w:i/>
                      <w:color w:val="231F20"/>
                      <w:sz w:val="18"/>
                    </w:rPr>
                    <w:t>Utility Companies’ and Governmental Agencies’ Easements and Licenses, </w:t>
                  </w:r>
                  <w:r>
                    <w:rPr>
                      <w:color w:val="231F20"/>
                      <w:sz w:val="18"/>
                    </w:rPr>
                    <w:t>to record these conveyances. For purposes of</w:t>
                  </w:r>
                </w:p>
                <w:p>
                  <w:pPr>
                    <w:pStyle w:val="BodyText"/>
                    <w:spacing w:line="254" w:lineRule="auto" w:before="3"/>
                  </w:pPr>
                  <w:r>
                    <w:rPr>
                      <w:color w:val="231F20"/>
                    </w:rPr>
                    <w:t>Form TP-584.2, a governmental agency is the United Nations, the United States of America, the state of New York, or any of their instrumentalities, agencies, or political subdivisions, or any public corporation, including a public corporation created pursuant to an agreement or compact with another state or Canada.</w:t>
                  </w:r>
                </w:p>
                <w:p>
                  <w:pPr>
                    <w:pStyle w:val="BodyText"/>
                    <w:spacing w:line="254" w:lineRule="auto" w:before="122"/>
                  </w:pPr>
                  <w:r>
                    <w:rPr>
                      <w:color w:val="231F20"/>
                    </w:rPr>
                    <w:t>A conveyance of an easement or license to a public utility company, where the consideration is $2 or less and is clearly stated as actual consideration in the instrument of conveyance, does not require the filing of Form TP-584 or Form TP-584.2.</w:t>
                  </w:r>
                </w:p>
              </w:txbxContent>
            </v:textbox>
            <w10:wrap type="none"/>
          </v:shape>
        </w:pict>
      </w:r>
      <w:r>
        <w:rPr/>
        <w:pict>
          <v:shape style="position:absolute;margin-left:317pt;margin-top:410.458008pt;width:270.150pt;height:163.35pt;mso-position-horizontal-relative:page;mso-position-vertical-relative:page;z-index:-13144" type="#_x0000_t202" filled="false" stroked="false">
            <v:textbox inset="0,0,0,0">
              <w:txbxContent>
                <w:p>
                  <w:pPr>
                    <w:spacing w:before="25"/>
                    <w:ind w:left="20" w:right="0" w:firstLine="0"/>
                    <w:jc w:val="left"/>
                    <w:rPr>
                      <w:b/>
                      <w:sz w:val="22"/>
                    </w:rPr>
                  </w:pPr>
                  <w:r>
                    <w:rPr>
                      <w:b/>
                      <w:color w:val="231F20"/>
                      <w:sz w:val="22"/>
                    </w:rPr>
                    <w:t>When and where to file</w:t>
                  </w:r>
                </w:p>
                <w:p>
                  <w:pPr>
                    <w:pStyle w:val="BodyText"/>
                    <w:spacing w:line="256" w:lineRule="auto" w:before="63"/>
                  </w:pPr>
                  <w:r>
                    <w:rPr>
                      <w:color w:val="231F20"/>
                    </w:rPr>
                    <w:t>File Form TP-584 with the recording officer of the county where the real property being conveyed is located, no later than the fifteenth day after the delivery of the instrument effecting the conveyance.</w:t>
                  </w:r>
                </w:p>
                <w:p>
                  <w:pPr>
                    <w:pStyle w:val="BodyText"/>
                    <w:spacing w:line="256" w:lineRule="auto" w:before="0"/>
                    <w:ind w:right="384"/>
                    <w:jc w:val="both"/>
                  </w:pPr>
                  <w:r>
                    <w:rPr>
                      <w:color w:val="231F20"/>
                    </w:rPr>
                    <w:t>However, if the instrument effecting the conveyance will not be recorded, or will be recorded later than the time required to file Form TP-584 and to pay any real estate transfer tax, file</w:t>
                  </w:r>
                </w:p>
                <w:p>
                  <w:pPr>
                    <w:pStyle w:val="BodyText"/>
                    <w:spacing w:line="256" w:lineRule="auto" w:before="0"/>
                    <w:ind w:right="30"/>
                  </w:pPr>
                  <w:r>
                    <w:rPr>
                      <w:color w:val="231F20"/>
                    </w:rPr>
                    <w:t>Form TP-584 and pay any real estate transfer tax due no later than the fifteenth day after the delivery of the instrument effecting the conveyance, directly with:</w:t>
                  </w:r>
                </w:p>
                <w:p>
                  <w:pPr>
                    <w:spacing w:before="125"/>
                    <w:ind w:left="740" w:right="0" w:firstLine="0"/>
                    <w:jc w:val="left"/>
                    <w:rPr>
                      <w:b/>
                      <w:sz w:val="16"/>
                    </w:rPr>
                  </w:pPr>
                  <w:r>
                    <w:rPr>
                      <w:b/>
                      <w:color w:val="231F20"/>
                      <w:sz w:val="16"/>
                    </w:rPr>
                    <w:t>NYS TAX DEPARTMENT</w:t>
                  </w:r>
                </w:p>
                <w:p>
                  <w:pPr>
                    <w:spacing w:line="259" w:lineRule="auto" w:before="18"/>
                    <w:ind w:left="740" w:right="2402" w:firstLine="0"/>
                    <w:jc w:val="left"/>
                    <w:rPr>
                      <w:b/>
                      <w:sz w:val="16"/>
                    </w:rPr>
                  </w:pPr>
                  <w:r>
                    <w:rPr>
                      <w:b/>
                      <w:color w:val="231F20"/>
                      <w:sz w:val="16"/>
                    </w:rPr>
                    <w:t>RETT RETURN PROCESSING PO BOX 5045</w:t>
                  </w:r>
                </w:p>
                <w:p>
                  <w:pPr>
                    <w:spacing w:before="1"/>
                    <w:ind w:left="740" w:right="0" w:firstLine="0"/>
                    <w:jc w:val="left"/>
                    <w:rPr>
                      <w:b/>
                      <w:sz w:val="16"/>
                    </w:rPr>
                  </w:pPr>
                  <w:r>
                    <w:rPr>
                      <w:b/>
                      <w:color w:val="231F20"/>
                      <w:sz w:val="16"/>
                    </w:rPr>
                    <w:t>ALBANY NY 12205-5045</w:t>
                  </w:r>
                </w:p>
              </w:txbxContent>
            </v:textbox>
            <w10:wrap type="none"/>
          </v:shape>
        </w:pict>
      </w:r>
      <w:r>
        <w:rPr/>
        <w:pict>
          <v:shape style="position:absolute;margin-left:317pt;margin-top:584.458008pt;width:271.5pt;height:143.65pt;mso-position-horizontal-relative:page;mso-position-vertical-relative:page;z-index:-13120" type="#_x0000_t202" filled="false" stroked="false">
            <v:textbox inset="0,0,0,0">
              <w:txbxContent>
                <w:p>
                  <w:pPr>
                    <w:spacing w:before="25"/>
                    <w:ind w:left="20" w:right="0" w:firstLine="0"/>
                    <w:jc w:val="left"/>
                    <w:rPr>
                      <w:b/>
                      <w:sz w:val="22"/>
                    </w:rPr>
                  </w:pPr>
                  <w:r>
                    <w:rPr>
                      <w:b/>
                      <w:color w:val="231F20"/>
                      <w:sz w:val="22"/>
                    </w:rPr>
                    <w:t>Instructions for Schedule A</w:t>
                  </w:r>
                </w:p>
                <w:p>
                  <w:pPr>
                    <w:spacing w:before="104"/>
                    <w:ind w:left="20" w:right="0" w:firstLine="0"/>
                    <w:jc w:val="left"/>
                    <w:rPr>
                      <w:b/>
                      <w:sz w:val="18"/>
                    </w:rPr>
                  </w:pPr>
                  <w:r>
                    <w:rPr>
                      <w:b/>
                      <w:color w:val="231F20"/>
                      <w:sz w:val="18"/>
                    </w:rPr>
                    <w:t>Name and address box</w:t>
                  </w:r>
                </w:p>
                <w:p>
                  <w:pPr>
                    <w:pStyle w:val="BodyText"/>
                    <w:spacing w:line="254" w:lineRule="auto" w:before="74"/>
                    <w:ind w:right="17"/>
                  </w:pPr>
                  <w:r>
                    <w:rPr>
                      <w:color w:val="231F20"/>
                    </w:rPr>
                    <w:t>Print or type the names, addresses, and social security or  employer identification numbers of the grantor and grantee as they appear in your deed, lease, or other instrument that </w:t>
                  </w:r>
                  <w:r>
                    <w:rPr>
                      <w:color w:val="231F20"/>
                      <w:spacing w:val="-3"/>
                    </w:rPr>
                    <w:t>conveys </w:t>
                  </w:r>
                  <w:r>
                    <w:rPr>
                      <w:color w:val="231F20"/>
                    </w:rPr>
                    <w:t>the interest in real property. </w:t>
                  </w:r>
                  <w:r>
                    <w:rPr>
                      <w:color w:val="231F20"/>
                      <w:spacing w:val="-4"/>
                    </w:rPr>
                    <w:t>However, </w:t>
                  </w:r>
                  <w:r>
                    <w:rPr>
                      <w:color w:val="231F20"/>
                    </w:rPr>
                    <w:t>if the </w:t>
                  </w:r>
                  <w:r>
                    <w:rPr>
                      <w:color w:val="231F20"/>
                      <w:spacing w:val="-3"/>
                    </w:rPr>
                    <w:t>conveyance </w:t>
                  </w:r>
                  <w:r>
                    <w:rPr>
                      <w:color w:val="231F20"/>
                    </w:rPr>
                    <w:t>is pursuant to  a mortgage foreclosure or any other action governed by the Real Property Actions and Proceedings </w:t>
                  </w:r>
                  <w:r>
                    <w:rPr>
                      <w:color w:val="231F20"/>
                      <w:spacing w:val="-5"/>
                    </w:rPr>
                    <w:t>Law, </w:t>
                  </w:r>
                  <w:r>
                    <w:rPr>
                      <w:color w:val="231F20"/>
                    </w:rPr>
                    <w:t>the defaulting mortgagor or debtor is the </w:t>
                  </w:r>
                  <w:r>
                    <w:rPr>
                      <w:color w:val="231F20"/>
                      <w:spacing w:val="-3"/>
                    </w:rPr>
                    <w:t>grantor. </w:t>
                  </w:r>
                  <w:r>
                    <w:rPr>
                      <w:color w:val="231F20"/>
                    </w:rPr>
                    <w:t>If additional space is needed, please attach a schedule to Form TP-584 setting forth the names, addresses, and social security or employer identification numbers of all the  grantors and</w:t>
                  </w:r>
                  <w:r>
                    <w:rPr>
                      <w:color w:val="231F20"/>
                      <w:spacing w:val="10"/>
                    </w:rPr>
                    <w:t> </w:t>
                  </w:r>
                  <w:r>
                    <w:rPr>
                      <w:color w:val="231F20"/>
                    </w:rPr>
                    <w:t>grantees.</w:t>
                  </w:r>
                </w:p>
              </w:txbxContent>
            </v:textbox>
            <w10:wrap type="none"/>
          </v:shape>
        </w:pict>
      </w:r>
      <w:r>
        <w:rPr/>
        <w:pict>
          <v:shape style="position:absolute;margin-left:23pt;margin-top:614.458008pt;width:269.95pt;height:121.6pt;mso-position-horizontal-relative:page;mso-position-vertical-relative:page;z-index:-13096" type="#_x0000_t202" filled="false" stroked="false">
            <v:textbox inset="0,0,0,0">
              <w:txbxContent>
                <w:p>
                  <w:pPr>
                    <w:spacing w:before="25"/>
                    <w:ind w:left="20" w:right="0" w:firstLine="0"/>
                    <w:jc w:val="left"/>
                    <w:rPr>
                      <w:b/>
                      <w:sz w:val="22"/>
                    </w:rPr>
                  </w:pPr>
                  <w:r>
                    <w:rPr>
                      <w:b/>
                      <w:color w:val="231F20"/>
                      <w:sz w:val="22"/>
                    </w:rPr>
                    <w:t>Purpose of Form TP-584</w:t>
                  </w:r>
                </w:p>
                <w:p>
                  <w:pPr>
                    <w:pStyle w:val="BodyText"/>
                    <w:spacing w:line="254" w:lineRule="auto" w:before="63"/>
                    <w:ind w:right="25"/>
                  </w:pPr>
                  <w:r>
                    <w:rPr>
                      <w:color w:val="231F20"/>
                    </w:rPr>
                    <w:t>Form TP-584 must be used to comply with the filing requirements of the real estate transfer tax </w:t>
                  </w:r>
                  <w:r>
                    <w:rPr>
                      <w:color w:val="231F20"/>
                      <w:spacing w:val="-6"/>
                    </w:rPr>
                    <w:t>(Tax </w:t>
                  </w:r>
                  <w:r>
                    <w:rPr>
                      <w:color w:val="231F20"/>
                      <w:spacing w:val="-4"/>
                    </w:rPr>
                    <w:t>Law, </w:t>
                  </w:r>
                  <w:r>
                    <w:rPr>
                      <w:color w:val="231F20"/>
                    </w:rPr>
                    <w:t>Article 31), the tax on mortgages </w:t>
                  </w:r>
                  <w:r>
                    <w:rPr>
                      <w:color w:val="231F20"/>
                      <w:spacing w:val="-6"/>
                    </w:rPr>
                    <w:t>(Tax </w:t>
                  </w:r>
                  <w:r>
                    <w:rPr>
                      <w:color w:val="231F20"/>
                      <w:spacing w:val="-5"/>
                    </w:rPr>
                    <w:t>Law, </w:t>
                  </w:r>
                  <w:r>
                    <w:rPr>
                      <w:color w:val="231F20"/>
                    </w:rPr>
                    <w:t>Article 11), as it applies to the </w:t>
                  </w:r>
                  <w:r>
                    <w:rPr>
                      <w:i/>
                      <w:color w:val="231F20"/>
                    </w:rPr>
                    <w:t>Credit Line </w:t>
                  </w:r>
                  <w:r>
                    <w:rPr>
                      <w:i/>
                      <w:color w:val="231F20"/>
                    </w:rPr>
                    <w:t>Mortgage Certificate, </w:t>
                  </w:r>
                  <w:r>
                    <w:rPr>
                      <w:color w:val="231F20"/>
                    </w:rPr>
                    <w:t>and the exemption from estimated tax </w:t>
                  </w:r>
                  <w:r>
                    <w:rPr>
                      <w:color w:val="231F20"/>
                      <w:spacing w:val="-7"/>
                    </w:rPr>
                    <w:t>(Tax </w:t>
                  </w:r>
                  <w:r>
                    <w:rPr>
                      <w:color w:val="231F20"/>
                      <w:spacing w:val="-5"/>
                    </w:rPr>
                    <w:t>Law, </w:t>
                  </w:r>
                  <w:r>
                    <w:rPr>
                      <w:color w:val="231F20"/>
                    </w:rPr>
                    <w:t>Article 22), as it applies to transfers of real property under </w:t>
                  </w:r>
                  <w:r>
                    <w:rPr>
                      <w:color w:val="231F20"/>
                      <w:spacing w:val="-8"/>
                    </w:rPr>
                    <w:t>Tax </w:t>
                  </w:r>
                  <w:r>
                    <w:rPr>
                      <w:color w:val="231F20"/>
                      <w:spacing w:val="-5"/>
                    </w:rPr>
                    <w:t>Law, </w:t>
                  </w:r>
                  <w:r>
                    <w:rPr>
                      <w:color w:val="231F20"/>
                    </w:rPr>
                    <w:t>section</w:t>
                  </w:r>
                  <w:r>
                    <w:rPr>
                      <w:color w:val="231F20"/>
                      <w:spacing w:val="13"/>
                    </w:rPr>
                    <w:t> </w:t>
                  </w:r>
                  <w:r>
                    <w:rPr>
                      <w:color w:val="231F20"/>
                    </w:rPr>
                    <w:t>663(a).</w:t>
                  </w:r>
                </w:p>
                <w:p>
                  <w:pPr>
                    <w:spacing w:line="254" w:lineRule="auto" w:before="104"/>
                    <w:ind w:left="20" w:right="107" w:firstLine="0"/>
                    <w:jc w:val="left"/>
                    <w:rPr>
                      <w:b/>
                      <w:sz w:val="18"/>
                    </w:rPr>
                  </w:pPr>
                  <w:r>
                    <w:rPr>
                      <w:b/>
                      <w:color w:val="231F20"/>
                      <w:sz w:val="18"/>
                    </w:rPr>
                    <w:t>Since this form is used to satisfy the filing requirements of three distinct taxes, please rely on the definition of terms and instructions as they pertain to each schedule.</w:t>
                  </w:r>
                </w:p>
              </w:txbxContent>
            </v:textbox>
            <w10:wrap type="none"/>
          </v:shape>
        </w:pict>
      </w:r>
      <w:r>
        <w:rPr/>
        <w:pict>
          <v:shape style="position:absolute;margin-left:24pt;margin-top:112.720001pt;width:564pt;height:12pt;mso-position-horizontal-relative:page;mso-position-vertical-relative:page;z-index:-130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380" w:bottom="280" w:left="340" w:right="340"/>
        </w:sectPr>
      </w:pPr>
    </w:p>
    <w:p>
      <w:pPr>
        <w:rPr>
          <w:sz w:val="2"/>
          <w:szCs w:val="2"/>
        </w:rPr>
      </w:pPr>
      <w:r>
        <w:rPr/>
        <w:pict>
          <v:shape style="position:absolute;margin-left:23pt;margin-top:21.4499pt;width:124.95pt;height:13.55pt;mso-position-horizontal-relative:page;mso-position-vertical-relative:page;z-index:-13048" type="#_x0000_t202" filled="false" stroked="false">
            <v:textbox inset="0,0,0,0">
              <w:txbxContent>
                <w:p>
                  <w:pPr>
                    <w:spacing w:before="20"/>
                    <w:ind w:left="20" w:right="0" w:firstLine="0"/>
                    <w:jc w:val="left"/>
                    <w:rPr>
                      <w:sz w:val="18"/>
                    </w:rPr>
                  </w:pPr>
                  <w:r>
                    <w:rPr>
                      <w:b/>
                      <w:color w:val="231F20"/>
                      <w:sz w:val="18"/>
                    </w:rPr>
                    <w:t>Page 2 </w:t>
                  </w:r>
                  <w:r>
                    <w:rPr>
                      <w:color w:val="231F20"/>
                      <w:sz w:val="18"/>
                    </w:rPr>
                    <w:t>of 8 </w:t>
                  </w:r>
                  <w:r>
                    <w:rPr>
                      <w:b/>
                      <w:color w:val="231F20"/>
                      <w:sz w:val="18"/>
                    </w:rPr>
                    <w:t>TP-584-</w:t>
                  </w:r>
                  <w:r>
                    <w:rPr>
                      <w:rFonts w:ascii="Times New Roman"/>
                      <w:b/>
                      <w:color w:val="231F20"/>
                      <w:sz w:val="20"/>
                    </w:rPr>
                    <w:t>I </w:t>
                  </w:r>
                  <w:r>
                    <w:rPr>
                      <w:color w:val="231F20"/>
                      <w:sz w:val="18"/>
                    </w:rPr>
                    <w:t>(10/03)</w:t>
                  </w:r>
                </w:p>
              </w:txbxContent>
            </v:textbox>
            <w10:wrap type="none"/>
          </v:shape>
        </w:pict>
      </w:r>
      <w:r>
        <w:rPr/>
        <w:pict>
          <v:shape style="position:absolute;margin-left:22.999701pt;margin-top:45.301601pt;width:270.55pt;height:399.75pt;mso-position-horizontal-relative:page;mso-position-vertical-relative:page;z-index:-13024" type="#_x0000_t202" filled="false" stroked="false">
            <v:textbox inset="0,0,0,0">
              <w:txbxContent>
                <w:p>
                  <w:pPr>
                    <w:spacing w:before="24"/>
                    <w:ind w:left="20" w:right="0" w:firstLine="0"/>
                    <w:jc w:val="left"/>
                    <w:rPr>
                      <w:b/>
                      <w:sz w:val="18"/>
                    </w:rPr>
                  </w:pPr>
                  <w:r>
                    <w:rPr>
                      <w:b/>
                      <w:color w:val="231F20"/>
                      <w:sz w:val="18"/>
                    </w:rPr>
                    <w:t>Location and description of property conveyed</w:t>
                  </w:r>
                </w:p>
                <w:p>
                  <w:pPr>
                    <w:pStyle w:val="BodyText"/>
                    <w:spacing w:line="254" w:lineRule="auto" w:before="74"/>
                  </w:pPr>
                  <w:r>
                    <w:rPr>
                      <w:color w:val="231F20"/>
                    </w:rPr>
                    <w:t>Give the location and description of the interest in real property being conveyed by giving the tax map designation and address as they appear in your deed, lease, or other instrument that conveys the interest in real property. You need not include a tax map designation if the property being conveyed is an individual cooperative apartment. Also include the name of the city or village, town, and county where the property conveyed is located.</w:t>
                  </w:r>
                </w:p>
                <w:p>
                  <w:pPr>
                    <w:spacing w:before="163"/>
                    <w:ind w:left="20" w:right="0" w:firstLine="0"/>
                    <w:jc w:val="left"/>
                    <w:rPr>
                      <w:b/>
                      <w:sz w:val="18"/>
                    </w:rPr>
                  </w:pPr>
                  <w:r>
                    <w:rPr>
                      <w:b/>
                      <w:color w:val="231F20"/>
                      <w:sz w:val="18"/>
                    </w:rPr>
                    <w:t>Type of property conveyed</w:t>
                  </w:r>
                </w:p>
                <w:p>
                  <w:pPr>
                    <w:pStyle w:val="BodyText"/>
                    <w:spacing w:line="254" w:lineRule="auto" w:before="74"/>
                    <w:ind w:right="46"/>
                  </w:pPr>
                  <w:r>
                    <w:rPr>
                      <w:color w:val="231F20"/>
                    </w:rPr>
                    <w:t>Indicate by checking the appropriate box whether the property </w:t>
                  </w:r>
                  <w:r>
                    <w:rPr>
                      <w:color w:val="231F20"/>
                      <w:spacing w:val="-3"/>
                    </w:rPr>
                    <w:t>conveyed </w:t>
                  </w:r>
                  <w:r>
                    <w:rPr>
                      <w:color w:val="231F20"/>
                    </w:rPr>
                    <w:t>is a one-, two-, or three-family house, a residential condominium unit, a residential cooperative apartment, vacant land, or other type of property. If you are </w:t>
                  </w:r>
                  <w:r>
                    <w:rPr>
                      <w:color w:val="231F20"/>
                      <w:spacing w:val="-3"/>
                    </w:rPr>
                    <w:t>conveying </w:t>
                  </w:r>
                  <w:r>
                    <w:rPr>
                      <w:color w:val="231F20"/>
                    </w:rPr>
                    <w:t>a one-, two-, or three-family house, a residential cooperative apartment, or a residential condominium unit, you may be entitled to the continuing lien deduction. See page 3 of these instructions </w:t>
                  </w:r>
                  <w:r>
                    <w:rPr>
                      <w:color w:val="231F20"/>
                      <w:spacing w:val="-3"/>
                    </w:rPr>
                    <w:t>for </w:t>
                  </w:r>
                  <w:r>
                    <w:rPr>
                      <w:color w:val="231F20"/>
                    </w:rPr>
                    <w:t>more information.</w:t>
                  </w:r>
                </w:p>
                <w:p>
                  <w:pPr>
                    <w:spacing w:before="165"/>
                    <w:ind w:left="20" w:right="0" w:firstLine="0"/>
                    <w:jc w:val="left"/>
                    <w:rPr>
                      <w:b/>
                      <w:sz w:val="18"/>
                    </w:rPr>
                  </w:pPr>
                  <w:r>
                    <w:rPr>
                      <w:b/>
                      <w:color w:val="231F20"/>
                      <w:sz w:val="18"/>
                    </w:rPr>
                    <w:t>Condition of conveyance</w:t>
                  </w:r>
                </w:p>
                <w:p>
                  <w:pPr>
                    <w:pStyle w:val="BodyText"/>
                    <w:spacing w:line="254" w:lineRule="auto" w:before="74"/>
                    <w:ind w:right="928"/>
                  </w:pPr>
                  <w:r>
                    <w:rPr>
                      <w:color w:val="231F20"/>
                    </w:rPr>
                    <w:t>Indicate the condition of conveyance by checking all the condition(s) that apply. If items e, f, or g are checked,</w:t>
                  </w:r>
                </w:p>
                <w:p>
                  <w:pPr>
                    <w:spacing w:line="254" w:lineRule="auto" w:before="0"/>
                    <w:ind w:left="20" w:right="0" w:hanging="1"/>
                    <w:jc w:val="left"/>
                    <w:rPr>
                      <w:sz w:val="18"/>
                    </w:rPr>
                  </w:pPr>
                  <w:r>
                    <w:rPr>
                      <w:color w:val="231F20"/>
                      <w:sz w:val="18"/>
                    </w:rPr>
                    <w:t>Form TP-584.1, </w:t>
                  </w:r>
                  <w:r>
                    <w:rPr>
                      <w:i/>
                      <w:color w:val="231F20"/>
                      <w:sz w:val="18"/>
                    </w:rPr>
                    <w:t>Real Estate Transfer Tax Return Supplemental </w:t>
                  </w:r>
                  <w:r>
                    <w:rPr>
                      <w:i/>
                      <w:color w:val="231F20"/>
                      <w:sz w:val="18"/>
                    </w:rPr>
                    <w:t>Schedules, </w:t>
                  </w:r>
                  <w:r>
                    <w:rPr>
                      <w:color w:val="231F20"/>
                      <w:sz w:val="18"/>
                    </w:rPr>
                    <w:t>must be attached to Form TP-584, with the appropriate schedule completed.</w:t>
                  </w:r>
                </w:p>
                <w:p>
                  <w:pPr>
                    <w:spacing w:before="163"/>
                    <w:ind w:left="20" w:right="0" w:firstLine="0"/>
                    <w:jc w:val="left"/>
                    <w:rPr>
                      <w:b/>
                      <w:sz w:val="18"/>
                    </w:rPr>
                  </w:pPr>
                  <w:r>
                    <w:rPr>
                      <w:b/>
                      <w:color w:val="231F20"/>
                      <w:sz w:val="18"/>
                    </w:rPr>
                    <w:t>Date of conveyance</w:t>
                  </w:r>
                </w:p>
                <w:p>
                  <w:pPr>
                    <w:pStyle w:val="BodyText"/>
                    <w:spacing w:line="256" w:lineRule="auto" w:before="71"/>
                    <w:ind w:right="17"/>
                  </w:pPr>
                  <w:r>
                    <w:rPr>
                      <w:color w:val="231F20"/>
                    </w:rPr>
                    <w:t>Indicate the date the instrument effecting the conveyance was delivered from the grantor to the grantee. The date of the instrument is presumed to be the date of delivery of the</w:t>
                  </w:r>
                  <w:r>
                    <w:rPr>
                      <w:color w:val="231F20"/>
                      <w:spacing w:val="-4"/>
                    </w:rPr>
                    <w:t> </w:t>
                  </w:r>
                  <w:r>
                    <w:rPr>
                      <w:color w:val="231F20"/>
                    </w:rPr>
                    <w:t>instrument.</w:t>
                  </w:r>
                </w:p>
                <w:p>
                  <w:pPr>
                    <w:spacing w:line="230" w:lineRule="auto" w:before="163"/>
                    <w:ind w:left="20" w:right="0" w:firstLine="0"/>
                    <w:jc w:val="left"/>
                    <w:rPr>
                      <w:b/>
                      <w:sz w:val="18"/>
                    </w:rPr>
                  </w:pPr>
                  <w:r>
                    <w:rPr>
                      <w:b/>
                      <w:color w:val="231F20"/>
                      <w:sz w:val="18"/>
                    </w:rPr>
                    <w:t>Percentage of real property conveyed which is residential real property</w:t>
                  </w:r>
                </w:p>
                <w:p>
                  <w:pPr>
                    <w:spacing w:line="254" w:lineRule="auto" w:before="76"/>
                    <w:ind w:left="20" w:right="0" w:firstLine="0"/>
                    <w:jc w:val="left"/>
                    <w:rPr>
                      <w:sz w:val="18"/>
                    </w:rPr>
                  </w:pPr>
                  <w:r>
                    <w:rPr>
                      <w:color w:val="231F20"/>
                      <w:sz w:val="18"/>
                    </w:rPr>
                    <w:t>Indicate the percentage of the entire real property conveyed that is </w:t>
                  </w:r>
                  <w:r>
                    <w:rPr>
                      <w:b/>
                      <w:color w:val="231F20"/>
                      <w:sz w:val="18"/>
                    </w:rPr>
                    <w:t>residential real property</w:t>
                  </w:r>
                  <w:r>
                    <w:rPr>
                      <w:color w:val="231F20"/>
                      <w:sz w:val="18"/>
                    </w:rPr>
                    <w:t>. (See </w:t>
                  </w:r>
                  <w:r>
                    <w:rPr>
                      <w:i/>
                      <w:color w:val="231F20"/>
                      <w:sz w:val="18"/>
                    </w:rPr>
                    <w:t>Imposition of additional tax, </w:t>
                  </w:r>
                  <w:r>
                    <w:rPr>
                      <w:color w:val="231F20"/>
                      <w:sz w:val="18"/>
                    </w:rPr>
                    <w:t>on page 4, for a definition of the term </w:t>
                  </w:r>
                  <w:r>
                    <w:rPr>
                      <w:i/>
                      <w:color w:val="231F20"/>
                      <w:sz w:val="18"/>
                    </w:rPr>
                    <w:t>residential real property</w:t>
                  </w:r>
                  <w:r>
                    <w:rPr>
                      <w:color w:val="231F20"/>
                      <w:sz w:val="18"/>
                    </w:rPr>
                    <w:t>).</w:t>
                  </w:r>
                </w:p>
              </w:txbxContent>
            </v:textbox>
            <w10:wrap type="none"/>
          </v:shape>
        </w:pict>
      </w:r>
      <w:r>
        <w:rPr/>
        <w:pict>
          <v:shape style="position:absolute;margin-left:328.999695pt;margin-top:46.661301pt;width:259.3pt;height:415.4pt;mso-position-horizontal-relative:page;mso-position-vertical-relative:page;z-index:-13000" type="#_x0000_t202" filled="false" stroked="false">
            <v:textbox inset="0,0,0,0">
              <w:txbxContent>
                <w:p>
                  <w:pPr>
                    <w:pStyle w:val="BodyText"/>
                    <w:spacing w:line="254" w:lineRule="auto"/>
                    <w:ind w:right="58"/>
                  </w:pPr>
                  <w:r>
                    <w:rPr>
                      <w:color w:val="231F20"/>
                    </w:rPr>
                    <w:t>capital, profits, or beneficial interest in such voting stock of such corporation, and (b) in the case of a partnership, association, trust, or other </w:t>
                  </w:r>
                  <w:r>
                    <w:rPr>
                      <w:color w:val="231F20"/>
                      <w:spacing w:val="-4"/>
                    </w:rPr>
                    <w:t>entity, </w:t>
                  </w:r>
                  <w:r>
                    <w:rPr>
                      <w:color w:val="231F20"/>
                    </w:rPr>
                    <w:t>50% or more of the capital, profits or beneficial interest in such partnership, association, trust, or other</w:t>
                  </w:r>
                  <w:r>
                    <w:rPr>
                      <w:color w:val="231F20"/>
                      <w:spacing w:val="6"/>
                    </w:rPr>
                    <w:t> </w:t>
                  </w:r>
                  <w:r>
                    <w:rPr>
                      <w:color w:val="231F20"/>
                      <w:spacing w:val="-3"/>
                    </w:rPr>
                    <w:t>entity.</w:t>
                  </w:r>
                </w:p>
                <w:p>
                  <w:pPr>
                    <w:pStyle w:val="BodyText"/>
                    <w:spacing w:line="254" w:lineRule="auto" w:before="123"/>
                  </w:pPr>
                  <w:r>
                    <w:rPr>
                      <w:i/>
                      <w:color w:val="231F20"/>
                    </w:rPr>
                    <w:t>Real property </w:t>
                  </w:r>
                  <w:r>
                    <w:rPr>
                      <w:color w:val="231F20"/>
                    </w:rPr>
                    <w:t>means every estate or right, legal or equitable, present or future, vested or contingent, in lands, tenements or hereditaments, including buildings, structures, and other improvements thereon, which are located in whole or in part within the state of New York. It does not include rights to sepulture.</w:t>
                  </w:r>
                </w:p>
                <w:p>
                  <w:pPr>
                    <w:pStyle w:val="BodyText"/>
                    <w:spacing w:line="254" w:lineRule="auto" w:before="123"/>
                    <w:ind w:right="43"/>
                  </w:pPr>
                  <w:r>
                    <w:rPr>
                      <w:i/>
                      <w:color w:val="231F20"/>
                    </w:rPr>
                    <w:t>Consideration </w:t>
                  </w:r>
                  <w:r>
                    <w:rPr>
                      <w:color w:val="231F20"/>
                    </w:rPr>
                    <w:t>means the price actually paid or required to be paid for the real property or interest therein, including payment for an option or contract to purchase real property whether or not expressed in the deed and whether paid or required to be paid </w:t>
                  </w:r>
                  <w:r>
                    <w:rPr>
                      <w:color w:val="231F20"/>
                      <w:spacing w:val="-3"/>
                    </w:rPr>
                    <w:t>by </w:t>
                  </w:r>
                  <w:r>
                    <w:rPr>
                      <w:color w:val="231F20"/>
                      <w:spacing w:val="-4"/>
                    </w:rPr>
                    <w:t>money, </w:t>
                  </w:r>
                  <w:r>
                    <w:rPr>
                      <w:color w:val="231F20"/>
                      <w:spacing w:val="-3"/>
                    </w:rPr>
                    <w:t>property, </w:t>
                  </w:r>
                  <w:r>
                    <w:rPr>
                      <w:color w:val="231F20"/>
                    </w:rPr>
                    <w:t>or any other thing of </w:t>
                  </w:r>
                  <w:r>
                    <w:rPr>
                      <w:color w:val="231F20"/>
                      <w:spacing w:val="-3"/>
                    </w:rPr>
                    <w:t>value. </w:t>
                  </w:r>
                  <w:r>
                    <w:rPr>
                      <w:color w:val="231F20"/>
                    </w:rPr>
                    <w:t>It includes the cancellation or discharge of an indebtedness or obligation. It also includes the amount of any mortgage, purchase money mortgage, lien or other encumbrance, whether or not the underlying indebtedness is assumed or taken subject</w:t>
                  </w:r>
                  <w:r>
                    <w:rPr>
                      <w:color w:val="231F20"/>
                      <w:spacing w:val="32"/>
                    </w:rPr>
                    <w:t> </w:t>
                  </w:r>
                  <w:r>
                    <w:rPr>
                      <w:color w:val="231F20"/>
                      <w:spacing w:val="-3"/>
                    </w:rPr>
                    <w:t>to.</w:t>
                  </w:r>
                </w:p>
                <w:p>
                  <w:pPr>
                    <w:pStyle w:val="BodyText"/>
                    <w:numPr>
                      <w:ilvl w:val="0"/>
                      <w:numId w:val="1"/>
                    </w:numPr>
                    <w:tabs>
                      <w:tab w:pos="320" w:val="left" w:leader="none"/>
                    </w:tabs>
                    <w:spacing w:line="254" w:lineRule="auto" w:before="66" w:after="0"/>
                    <w:ind w:left="320" w:right="88" w:hanging="300"/>
                    <w:jc w:val="left"/>
                  </w:pPr>
                  <w:r>
                    <w:rPr>
                      <w:color w:val="231F20"/>
                    </w:rPr>
                    <w:t>In the case of a creation of a leasehold interest or the granting of an option with use and occupancy of real </w:t>
                  </w:r>
                  <w:r>
                    <w:rPr>
                      <w:color w:val="231F20"/>
                      <w:spacing w:val="-3"/>
                    </w:rPr>
                    <w:t>property, </w:t>
                  </w:r>
                  <w:r>
                    <w:rPr>
                      <w:color w:val="231F20"/>
                    </w:rPr>
                    <w:t>consideration includes, but is not limited </w:t>
                  </w:r>
                  <w:r>
                    <w:rPr>
                      <w:color w:val="231F20"/>
                      <w:spacing w:val="-3"/>
                    </w:rPr>
                    <w:t>to, </w:t>
                  </w:r>
                  <w:r>
                    <w:rPr>
                      <w:color w:val="231F20"/>
                    </w:rPr>
                    <w:t>the value of the rental and other payments attributable to the use and occupancy of the real property or interest therein, the value of any amount paid for an option to purchase or renew and the value of rental or other payments attributable to the exercise of any option to</w:t>
                  </w:r>
                  <w:r>
                    <w:rPr>
                      <w:color w:val="231F20"/>
                      <w:spacing w:val="15"/>
                    </w:rPr>
                    <w:t> </w:t>
                  </w:r>
                  <w:r>
                    <w:rPr>
                      <w:color w:val="231F20"/>
                      <w:spacing w:val="-3"/>
                    </w:rPr>
                    <w:t>renew.</w:t>
                  </w:r>
                </w:p>
                <w:p>
                  <w:pPr>
                    <w:pStyle w:val="BodyText"/>
                    <w:numPr>
                      <w:ilvl w:val="0"/>
                      <w:numId w:val="1"/>
                    </w:numPr>
                    <w:tabs>
                      <w:tab w:pos="320" w:val="left" w:leader="none"/>
                    </w:tabs>
                    <w:spacing w:line="254" w:lineRule="auto" w:before="64" w:after="0"/>
                    <w:ind w:left="320" w:right="17" w:hanging="300"/>
                    <w:jc w:val="left"/>
                  </w:pPr>
                  <w:r>
                    <w:rPr>
                      <w:color w:val="231F20"/>
                    </w:rPr>
                    <w:t>In the case of a creation of subleasehold interest, consideration includes, but is not limited </w:t>
                  </w:r>
                  <w:r>
                    <w:rPr>
                      <w:color w:val="231F20"/>
                      <w:spacing w:val="-3"/>
                    </w:rPr>
                    <w:t>to, </w:t>
                  </w:r>
                  <w:r>
                    <w:rPr>
                      <w:color w:val="231F20"/>
                    </w:rPr>
                    <w:t>the value of the sublease rental payments attributable to the use and occupancy of the real property, the value of any amount paid for an option to renew and the value of rental or other payments attributable to the exercise of any option to </w:t>
                  </w:r>
                  <w:r>
                    <w:rPr>
                      <w:color w:val="231F20"/>
                      <w:spacing w:val="-3"/>
                    </w:rPr>
                    <w:t>renew, </w:t>
                  </w:r>
                  <w:r>
                    <w:rPr>
                      <w:color w:val="231F20"/>
                    </w:rPr>
                    <w:t>less the value of the remaining prime lease rental payments required to be</w:t>
                  </w:r>
                  <w:r>
                    <w:rPr>
                      <w:color w:val="231F20"/>
                      <w:spacing w:val="7"/>
                    </w:rPr>
                    <w:t> </w:t>
                  </w:r>
                  <w:r>
                    <w:rPr>
                      <w:color w:val="231F20"/>
                    </w:rPr>
                    <w:t>made.</w:t>
                  </w:r>
                </w:p>
              </w:txbxContent>
            </v:textbox>
            <w10:wrap type="none"/>
          </v:shape>
        </w:pict>
      </w:r>
      <w:r>
        <w:rPr/>
        <w:pict>
          <v:shape style="position:absolute;margin-left:317.000305pt;margin-top:107.621002pt;width:8.4pt;height:12.45pt;mso-position-horizontal-relative:page;mso-position-vertical-relative:page;z-index:-12976" type="#_x0000_t202" filled="false" stroked="false">
            <v:textbox inset="0,0,0,0">
              <w:txbxContent>
                <w:p>
                  <w:pPr>
                    <w:pStyle w:val="BodyText"/>
                  </w:pPr>
                  <w:r>
                    <w:rPr>
                      <w:color w:val="231F20"/>
                      <w:spacing w:val="-11"/>
                    </w:rPr>
                    <w:t>3.</w:t>
                  </w:r>
                </w:p>
              </w:txbxContent>
            </v:textbox>
            <w10:wrap type="none"/>
          </v:shape>
        </w:pict>
      </w:r>
      <w:r>
        <w:rPr/>
        <w:pict>
          <v:shape style="position:absolute;margin-left:317pt;margin-top:179.621002pt;width:8.4pt;height:12.45pt;mso-position-horizontal-relative:page;mso-position-vertical-relative:page;z-index:-12952" type="#_x0000_t202" filled="false" stroked="false">
            <v:textbox inset="0,0,0,0">
              <w:txbxContent>
                <w:p>
                  <w:pPr>
                    <w:pStyle w:val="BodyText"/>
                  </w:pPr>
                  <w:r>
                    <w:rPr>
                      <w:color w:val="231F20"/>
                      <w:spacing w:val="-11"/>
                    </w:rPr>
                    <w:t>4.</w:t>
                  </w:r>
                </w:p>
              </w:txbxContent>
            </v:textbox>
            <w10:wrap type="none"/>
          </v:shape>
        </w:pict>
      </w:r>
      <w:r>
        <w:rPr/>
        <w:pict>
          <v:shape style="position:absolute;margin-left:23pt;margin-top:455.458008pt;width:268.95pt;height:179.65pt;mso-position-horizontal-relative:page;mso-position-vertical-relative:page;z-index:-12928" type="#_x0000_t202" filled="false" stroked="false">
            <v:textbox inset="0,0,0,0">
              <w:txbxContent>
                <w:p>
                  <w:pPr>
                    <w:spacing w:before="25"/>
                    <w:ind w:left="20" w:right="0" w:firstLine="0"/>
                    <w:jc w:val="left"/>
                    <w:rPr>
                      <w:b/>
                      <w:sz w:val="22"/>
                    </w:rPr>
                  </w:pPr>
                  <w:r>
                    <w:rPr>
                      <w:b/>
                      <w:color w:val="231F20"/>
                      <w:sz w:val="22"/>
                    </w:rPr>
                    <w:t>Instructions for Schedule B</w:t>
                  </w:r>
                </w:p>
                <w:p>
                  <w:pPr>
                    <w:spacing w:before="104"/>
                    <w:ind w:left="20" w:right="0" w:firstLine="0"/>
                    <w:jc w:val="left"/>
                    <w:rPr>
                      <w:b/>
                      <w:sz w:val="18"/>
                    </w:rPr>
                  </w:pPr>
                  <w:r>
                    <w:rPr>
                      <w:b/>
                      <w:color w:val="231F20"/>
                      <w:sz w:val="18"/>
                    </w:rPr>
                    <w:t>Imposition of tax</w:t>
                  </w:r>
                </w:p>
                <w:p>
                  <w:pPr>
                    <w:pStyle w:val="BodyText"/>
                    <w:spacing w:line="254" w:lineRule="auto" w:before="74"/>
                  </w:pPr>
                  <w:r>
                    <w:rPr>
                      <w:color w:val="231F20"/>
                    </w:rPr>
                    <w:t>A real estate transfer tax (Part </w:t>
                  </w:r>
                  <w:r>
                    <w:rPr>
                      <w:rFonts w:ascii="Times New Roman"/>
                      <w:color w:val="231F20"/>
                    </w:rPr>
                    <w:t>I </w:t>
                  </w:r>
                  <w:r>
                    <w:rPr>
                      <w:color w:val="231F20"/>
                    </w:rPr>
                    <w:t>of this schedule) is imposed on each conveyance at the time the instrument effecting the conveyance is delivered by a grantor to a grantee when the consideration or value of the interest conveyed exceeds $500. The tax is computed at a rate of two dollars for each $500 of consideration or fractional part thereof.</w:t>
                  </w:r>
                </w:p>
                <w:p>
                  <w:pPr>
                    <w:pStyle w:val="BodyText"/>
                    <w:spacing w:line="254" w:lineRule="auto" w:before="122"/>
                  </w:pPr>
                  <w:r>
                    <w:rPr>
                      <w:color w:val="231F20"/>
                    </w:rPr>
                    <w:t>An additional tax (Part </w:t>
                  </w:r>
                  <w:r>
                    <w:rPr>
                      <w:rFonts w:ascii="Times New Roman"/>
                      <w:color w:val="231F20"/>
                    </w:rPr>
                    <w:t>II </w:t>
                  </w:r>
                  <w:r>
                    <w:rPr>
                      <w:color w:val="231F20"/>
                    </w:rPr>
                    <w:t>of this schedule) is imposed on the conveyance of residential real property where the consideration for the entire conveyance is one million dollars or more. For more information, please refer to the section </w:t>
                  </w:r>
                  <w:r>
                    <w:rPr>
                      <w:i/>
                      <w:color w:val="231F20"/>
                    </w:rPr>
                    <w:t>Imposition of additional tax </w:t>
                  </w:r>
                  <w:r>
                    <w:rPr>
                      <w:color w:val="231F20"/>
                    </w:rPr>
                    <w:t>on page 4 of these instructions.</w:t>
                  </w:r>
                </w:p>
                <w:p>
                  <w:pPr>
                    <w:spacing w:before="163"/>
                    <w:ind w:left="20" w:right="0" w:firstLine="0"/>
                    <w:jc w:val="left"/>
                    <w:rPr>
                      <w:b/>
                      <w:sz w:val="18"/>
                    </w:rPr>
                  </w:pPr>
                  <w:r>
                    <w:rPr>
                      <w:b/>
                      <w:color w:val="231F20"/>
                      <w:sz w:val="18"/>
                    </w:rPr>
                    <w:t>Definition of terms for the real estate transfer tax</w:t>
                  </w:r>
                </w:p>
              </w:txbxContent>
            </v:textbox>
            <w10:wrap type="none"/>
          </v:shape>
        </w:pict>
      </w:r>
      <w:r>
        <w:rPr/>
        <w:pict>
          <v:shape style="position:absolute;margin-left:329pt;margin-top:463.663696pt;width:12.45pt;height:12.45pt;mso-position-horizontal-relative:page;mso-position-vertical-relative:page;z-index:-12904" type="#_x0000_t202" filled="false" stroked="false">
            <v:textbox inset="0,0,0,0">
              <w:txbxContent>
                <w:p>
                  <w:pPr>
                    <w:pStyle w:val="BodyText"/>
                  </w:pPr>
                  <w:r>
                    <w:rPr>
                      <w:color w:val="231F20"/>
                    </w:rPr>
                    <w:t>(c)</w:t>
                  </w:r>
                </w:p>
              </w:txbxContent>
            </v:textbox>
            <w10:wrap type="none"/>
          </v:shape>
        </w:pict>
      </w:r>
      <w:r>
        <w:rPr/>
        <w:pict>
          <v:shape style="position:absolute;margin-left:343.933685pt;margin-top:463.663696pt;width:235.4pt;height:56.35pt;mso-position-horizontal-relative:page;mso-position-vertical-relative:page;z-index:-12880" type="#_x0000_t202" filled="false" stroked="false">
            <v:textbox inset="0,0,0,0">
              <w:txbxContent>
                <w:p>
                  <w:pPr>
                    <w:pStyle w:val="BodyText"/>
                    <w:spacing w:line="254" w:lineRule="auto"/>
                    <w:ind w:left="21" w:right="14" w:hanging="2"/>
                  </w:pPr>
                  <w:r>
                    <w:rPr>
                      <w:color w:val="231F20"/>
                    </w:rPr>
                    <w:t>In the case of a transfer or an acquisition of a controlling interest in any entity that owns real property, consideration means the fair market value of the real property or interest therein, apportioned based on the percentage of the ownership interest transferred or acquired in the entity.</w:t>
                  </w:r>
                </w:p>
              </w:txbxContent>
            </v:textbox>
            <w10:wrap type="none"/>
          </v:shape>
        </w:pict>
      </w:r>
      <w:r>
        <w:rPr/>
        <w:pict>
          <v:shape style="position:absolute;margin-left:329pt;margin-top:521.623718pt;width:259.3500pt;height:235.4pt;mso-position-horizontal-relative:page;mso-position-vertical-relative:page;z-index:-12856" type="#_x0000_t202" filled="false" stroked="false">
            <v:textbox inset="0,0,0,0">
              <w:txbxContent>
                <w:p>
                  <w:pPr>
                    <w:pStyle w:val="BodyText"/>
                    <w:numPr>
                      <w:ilvl w:val="0"/>
                      <w:numId w:val="2"/>
                    </w:numPr>
                    <w:tabs>
                      <w:tab w:pos="320" w:val="left" w:leader="none"/>
                    </w:tabs>
                    <w:spacing w:line="254" w:lineRule="auto" w:before="18" w:after="0"/>
                    <w:ind w:left="320" w:right="17" w:hanging="300"/>
                    <w:jc w:val="left"/>
                  </w:pPr>
                  <w:r>
                    <w:rPr>
                      <w:color w:val="231F20"/>
                    </w:rPr>
                    <w:t>In the case of an assignment or surrender of a leasehold interest or the assignment or surrender of an option or contract to purchase real property, consideration does not include the value of the remaining rental payments required to be made pursuant to the terms of such lease or the amount to be paid for the real property pursuant to the terms of the option or contract being assigned or</w:t>
                  </w:r>
                  <w:r>
                    <w:rPr>
                      <w:color w:val="231F20"/>
                      <w:spacing w:val="10"/>
                    </w:rPr>
                    <w:t> </w:t>
                  </w:r>
                  <w:r>
                    <w:rPr>
                      <w:color w:val="231F20"/>
                    </w:rPr>
                    <w:t>surrendered.</w:t>
                  </w:r>
                </w:p>
                <w:p>
                  <w:pPr>
                    <w:pStyle w:val="BodyText"/>
                    <w:numPr>
                      <w:ilvl w:val="0"/>
                      <w:numId w:val="2"/>
                    </w:numPr>
                    <w:tabs>
                      <w:tab w:pos="320" w:val="left" w:leader="none"/>
                    </w:tabs>
                    <w:spacing w:line="254" w:lineRule="auto" w:before="65" w:after="0"/>
                    <w:ind w:left="320" w:right="64" w:hanging="300"/>
                    <w:jc w:val="left"/>
                  </w:pPr>
                  <w:r>
                    <w:rPr>
                      <w:color w:val="231F20"/>
                    </w:rPr>
                    <w:t>In the case of (a) the original </w:t>
                  </w:r>
                  <w:r>
                    <w:rPr>
                      <w:color w:val="231F20"/>
                      <w:spacing w:val="-3"/>
                    </w:rPr>
                    <w:t>conveyance </w:t>
                  </w:r>
                  <w:r>
                    <w:rPr>
                      <w:color w:val="231F20"/>
                    </w:rPr>
                    <w:t>of shares of stock in a cooperative housing corporation in connection with the grant or transfer of a proprietary leasehold </w:t>
                  </w:r>
                  <w:r>
                    <w:rPr>
                      <w:color w:val="231F20"/>
                      <w:spacing w:val="-4"/>
                    </w:rPr>
                    <w:t>by </w:t>
                  </w:r>
                  <w:r>
                    <w:rPr>
                      <w:color w:val="231F20"/>
                    </w:rPr>
                    <w:t>the cooperative corporation or cooperative plan sponsor and (b) the subsequent </w:t>
                  </w:r>
                  <w:r>
                    <w:rPr>
                      <w:color w:val="231F20"/>
                      <w:spacing w:val="-3"/>
                    </w:rPr>
                    <w:t>conveyance by </w:t>
                  </w:r>
                  <w:r>
                    <w:rPr>
                      <w:color w:val="231F20"/>
                    </w:rPr>
                    <w:t>the owner thereof of such stock in a cooperative housing corporation in connection with the grant or transfer of a proprietary leasehold for a cooperative unit other than an individual residential unit, consideration includes a proportionate share of the unpaid principal of any mortgage(s) on the real property of the cooperative housing corporation comprising the cooperative dwelling or dwellings. This amount is determined by multiplying the total unpaid principal of the mortgage </w:t>
                  </w:r>
                  <w:r>
                    <w:rPr>
                      <w:color w:val="231F20"/>
                      <w:spacing w:val="-3"/>
                    </w:rPr>
                    <w:t>by </w:t>
                  </w:r>
                  <w:r>
                    <w:rPr>
                      <w:color w:val="231F20"/>
                    </w:rPr>
                    <w:t>a fraction, the numerator of which is the number of shares</w:t>
                  </w:r>
                  <w:r>
                    <w:rPr>
                      <w:color w:val="231F20"/>
                      <w:spacing w:val="18"/>
                    </w:rPr>
                    <w:t> </w:t>
                  </w:r>
                  <w:r>
                    <w:rPr>
                      <w:color w:val="231F20"/>
                    </w:rPr>
                    <w:t>of</w:t>
                  </w:r>
                </w:p>
              </w:txbxContent>
            </v:textbox>
            <w10:wrap type="none"/>
          </v:shape>
        </w:pict>
      </w:r>
      <w:r>
        <w:rPr/>
        <w:pict>
          <v:shape style="position:absolute;margin-left:34.999699pt;margin-top:636.393799pt;width:257.2pt;height:117.6pt;mso-position-horizontal-relative:page;mso-position-vertical-relative:page;z-index:-12832" type="#_x0000_t202" filled="false" stroked="false">
            <v:textbox inset="0,0,0,0">
              <w:txbxContent>
                <w:p>
                  <w:pPr>
                    <w:pStyle w:val="BodyText"/>
                    <w:spacing w:line="254" w:lineRule="auto" w:before="22"/>
                  </w:pPr>
                  <w:r>
                    <w:rPr>
                      <w:i/>
                      <w:color w:val="231F20"/>
                    </w:rPr>
                    <w:t>Person </w:t>
                  </w:r>
                  <w:r>
                    <w:rPr>
                      <w:color w:val="231F20"/>
                    </w:rPr>
                    <w:t>means an individual, partnership, society, association, joint stock company, corporation, estate, receiver, trustee, assignee, referee, or any other person acting in a fiduciary or representative capacity, whether appointed by a court or otherwise, any combination of individuals, and any other form of unincorporated enterprise owned or conducted by two or more persons.</w:t>
                  </w:r>
                </w:p>
                <w:p>
                  <w:pPr>
                    <w:pStyle w:val="BodyText"/>
                    <w:spacing w:line="254" w:lineRule="auto" w:before="125"/>
                    <w:ind w:right="61"/>
                  </w:pPr>
                  <w:r>
                    <w:rPr>
                      <w:i/>
                      <w:color w:val="231F20"/>
                    </w:rPr>
                    <w:t>Controlling interest </w:t>
                  </w:r>
                  <w:r>
                    <w:rPr>
                      <w:color w:val="231F20"/>
                    </w:rPr>
                    <w:t>means (a) in the case of a corporation, either 50% or more of the total combined voting power of all classes of stock of such corporation, or 50% or more of the</w:t>
                  </w:r>
                </w:p>
              </w:txbxContent>
            </v:textbox>
            <w10:wrap type="none"/>
          </v:shape>
        </w:pict>
      </w:r>
      <w:r>
        <w:rPr/>
        <w:pict>
          <v:shape style="position:absolute;margin-left:23pt;margin-top:636.581299pt;width:8.4pt;height:12.45pt;mso-position-horizontal-relative:page;mso-position-vertical-relative:page;z-index:-12808" type="#_x0000_t202" filled="false" stroked="false">
            <v:textbox inset="0,0,0,0">
              <w:txbxContent>
                <w:p>
                  <w:pPr>
                    <w:pStyle w:val="BodyText"/>
                  </w:pPr>
                  <w:r>
                    <w:rPr>
                      <w:color w:val="231F20"/>
                      <w:spacing w:val="-11"/>
                    </w:rPr>
                    <w:t>1.</w:t>
                  </w:r>
                </w:p>
              </w:txbxContent>
            </v:textbox>
            <w10:wrap type="none"/>
          </v:shape>
        </w:pict>
      </w:r>
      <w:r>
        <w:rPr/>
        <w:pict>
          <v:shape style="position:absolute;margin-left:23.000299pt;margin-top:719.621277pt;width:8.4pt;height:12.45pt;mso-position-horizontal-relative:page;mso-position-vertical-relative:page;z-index:-12784" type="#_x0000_t202" filled="false" stroked="false">
            <v:textbox inset="0,0,0,0">
              <w:txbxContent>
                <w:p>
                  <w:pPr>
                    <w:pStyle w:val="BodyText"/>
                  </w:pPr>
                  <w:r>
                    <w:rPr>
                      <w:color w:val="231F20"/>
                      <w:spacing w:val="-11"/>
                    </w:rPr>
                    <w:t>2.</w:t>
                  </w:r>
                </w:p>
              </w:txbxContent>
            </v:textbox>
            <w10:wrap type="none"/>
          </v:shape>
        </w:pict>
      </w:r>
    </w:p>
    <w:p>
      <w:pPr>
        <w:spacing w:after="0"/>
        <w:rPr>
          <w:sz w:val="2"/>
          <w:szCs w:val="2"/>
        </w:rPr>
        <w:sectPr>
          <w:pgSz w:w="12240" w:h="15840"/>
          <w:pgMar w:top="420" w:bottom="280" w:left="340" w:right="340"/>
        </w:sectPr>
      </w:pPr>
    </w:p>
    <w:p>
      <w:pPr>
        <w:rPr>
          <w:sz w:val="2"/>
          <w:szCs w:val="2"/>
        </w:rPr>
      </w:pPr>
      <w:r>
        <w:rPr/>
        <w:pict>
          <v:shape style="position:absolute;margin-left:463.880005pt;margin-top:21.4499pt;width:125.1pt;height:13.55pt;mso-position-horizontal-relative:page;mso-position-vertical-relative:page;z-index:-12760" type="#_x0000_t202" filled="false" stroked="false">
            <v:textbox inset="0,0,0,0">
              <w:txbxContent>
                <w:p>
                  <w:pPr>
                    <w:spacing w:before="20"/>
                    <w:ind w:left="20" w:right="0" w:firstLine="0"/>
                    <w:jc w:val="left"/>
                    <w:rPr>
                      <w:sz w:val="18"/>
                    </w:rPr>
                  </w:pPr>
                  <w:r>
                    <w:rPr>
                      <w:b/>
                      <w:color w:val="231F20"/>
                      <w:sz w:val="18"/>
                    </w:rPr>
                    <w:t>TP-584-</w:t>
                  </w:r>
                  <w:r>
                    <w:rPr>
                      <w:rFonts w:ascii="Times New Roman"/>
                      <w:b/>
                      <w:color w:val="231F20"/>
                      <w:sz w:val="20"/>
                    </w:rPr>
                    <w:t>I </w:t>
                  </w:r>
                  <w:r>
                    <w:rPr>
                      <w:color w:val="231F20"/>
                      <w:sz w:val="18"/>
                    </w:rPr>
                    <w:t>(10/03) </w:t>
                  </w:r>
                  <w:r>
                    <w:rPr>
                      <w:b/>
                      <w:color w:val="231F20"/>
                      <w:sz w:val="18"/>
                    </w:rPr>
                    <w:t>Page 3 </w:t>
                  </w:r>
                  <w:r>
                    <w:rPr>
                      <w:color w:val="231F20"/>
                      <w:sz w:val="18"/>
                    </w:rPr>
                    <w:t>of 8</w:t>
                  </w:r>
                </w:p>
              </w:txbxContent>
            </v:textbox>
            <w10:wrap type="none"/>
          </v:shape>
        </w:pict>
      </w:r>
      <w:r>
        <w:rPr/>
        <w:pict>
          <v:shape style="position:absolute;margin-left:34.999699pt;margin-top:46.660599pt;width:259.45pt;height:511.4pt;mso-position-horizontal-relative:page;mso-position-vertical-relative:page;z-index:-12736" type="#_x0000_t202" filled="false" stroked="false">
            <v:textbox inset="0,0,0,0">
              <w:txbxContent>
                <w:p>
                  <w:pPr>
                    <w:pStyle w:val="BodyText"/>
                    <w:spacing w:line="254" w:lineRule="auto"/>
                    <w:ind w:left="320" w:right="15"/>
                  </w:pPr>
                  <w:r>
                    <w:rPr>
                      <w:color w:val="231F20"/>
                    </w:rPr>
                    <w:t>stock in the cooperative housing corporation being conveyed in connection with the grant or transfer of the proprietary leasehold, and the denominator of which is the total number of shares of stock in the cooperative housing corporation.</w:t>
                  </w:r>
                </w:p>
                <w:p>
                  <w:pPr>
                    <w:pStyle w:val="BodyText"/>
                    <w:spacing w:line="254" w:lineRule="auto" w:before="121"/>
                    <w:ind w:right="76"/>
                  </w:pPr>
                  <w:r>
                    <w:rPr>
                      <w:i/>
                      <w:color w:val="231F20"/>
                      <w:spacing w:val="-3"/>
                    </w:rPr>
                    <w:t>Conveyance </w:t>
                  </w:r>
                  <w:r>
                    <w:rPr>
                      <w:color w:val="231F20"/>
                    </w:rPr>
                    <w:t>means the transfer or transfers of any interest in real property by any method, including but not limited to sale, exchange, assignment, surrender, mortgage foreclosure, transfer in lieu of foreclosure, option, trust indenture, taking </w:t>
                  </w:r>
                  <w:r>
                    <w:rPr>
                      <w:color w:val="231F20"/>
                      <w:spacing w:val="-3"/>
                    </w:rPr>
                    <w:t>by </w:t>
                  </w:r>
                  <w:r>
                    <w:rPr>
                      <w:color w:val="231F20"/>
                    </w:rPr>
                    <w:t>eminent domain, </w:t>
                  </w:r>
                  <w:r>
                    <w:rPr>
                      <w:color w:val="231F20"/>
                      <w:spacing w:val="-3"/>
                    </w:rPr>
                    <w:t>conveyance </w:t>
                  </w:r>
                  <w:r>
                    <w:rPr>
                      <w:color w:val="231F20"/>
                    </w:rPr>
                    <w:t>upon liquidation or </w:t>
                  </w:r>
                  <w:r>
                    <w:rPr>
                      <w:color w:val="231F20"/>
                      <w:spacing w:val="-3"/>
                    </w:rPr>
                    <w:t>by </w:t>
                  </w:r>
                  <w:r>
                    <w:rPr>
                      <w:color w:val="231F20"/>
                    </w:rPr>
                    <w:t>a </w:t>
                  </w:r>
                  <w:r>
                    <w:rPr>
                      <w:color w:val="231F20"/>
                      <w:spacing w:val="-3"/>
                    </w:rPr>
                    <w:t>receiver, </w:t>
                  </w:r>
                  <w:r>
                    <w:rPr>
                      <w:color w:val="231F20"/>
                    </w:rPr>
                    <w:t>or transfer or acquisition of a controlling interest in any entity with an interest in real property. </w:t>
                  </w:r>
                  <w:r>
                    <w:rPr>
                      <w:color w:val="231F20"/>
                      <w:spacing w:val="-5"/>
                    </w:rPr>
                    <w:t>Transfer </w:t>
                  </w:r>
                  <w:r>
                    <w:rPr>
                      <w:color w:val="231F20"/>
                    </w:rPr>
                    <w:t>of an interest in real property includes the creation of a leasehold or sublease only where (a) the sum of the term of the lease or sublease and any options for renewal exceeds 49 </w:t>
                  </w:r>
                  <w:r>
                    <w:rPr>
                      <w:color w:val="231F20"/>
                      <w:spacing w:val="-3"/>
                    </w:rPr>
                    <w:t>years, </w:t>
                  </w:r>
                  <w:r>
                    <w:rPr>
                      <w:color w:val="231F20"/>
                    </w:rPr>
                    <w:t>(b) substantial capital improvements are or may be made by or </w:t>
                  </w:r>
                  <w:r>
                    <w:rPr>
                      <w:color w:val="231F20"/>
                      <w:spacing w:val="-3"/>
                    </w:rPr>
                    <w:t>for </w:t>
                  </w:r>
                  <w:r>
                    <w:rPr>
                      <w:color w:val="231F20"/>
                    </w:rPr>
                    <w:t>the benefit of the lessee or sublessee, and (c) the lease or sublease is for substantially all of the premises constituting the real property. The </w:t>
                  </w:r>
                  <w:r>
                    <w:rPr>
                      <w:color w:val="231F20"/>
                      <w:spacing w:val="-3"/>
                    </w:rPr>
                    <w:t>conveyance </w:t>
                  </w:r>
                  <w:r>
                    <w:rPr>
                      <w:color w:val="231F20"/>
                    </w:rPr>
                    <w:t>of real property shall not include a </w:t>
                  </w:r>
                  <w:r>
                    <w:rPr>
                      <w:color w:val="231F20"/>
                      <w:spacing w:val="-3"/>
                    </w:rPr>
                    <w:t>conveyance </w:t>
                  </w:r>
                  <w:r>
                    <w:rPr>
                      <w:color w:val="231F20"/>
                    </w:rPr>
                    <w:t>pursuant to devise, bequest, or inheritance; the creation, modification, extension, spreading, </w:t>
                  </w:r>
                  <w:r>
                    <w:rPr>
                      <w:color w:val="231F20"/>
                      <w:spacing w:val="-3"/>
                    </w:rPr>
                    <w:t>severance, </w:t>
                  </w:r>
                  <w:r>
                    <w:rPr>
                      <w:color w:val="231F20"/>
                    </w:rPr>
                    <w:t>consolidation, assignment, </w:t>
                  </w:r>
                  <w:r>
                    <w:rPr>
                      <w:color w:val="231F20"/>
                      <w:spacing w:val="-3"/>
                    </w:rPr>
                    <w:t>transfer, </w:t>
                  </w:r>
                  <w:r>
                    <w:rPr>
                      <w:color w:val="231F20"/>
                    </w:rPr>
                    <w:t>release or satisfaction of a mortgage; a mortgage subordination agreement, a mortgage </w:t>
                  </w:r>
                  <w:r>
                    <w:rPr>
                      <w:color w:val="231F20"/>
                      <w:spacing w:val="-3"/>
                    </w:rPr>
                    <w:t>severance </w:t>
                  </w:r>
                  <w:r>
                    <w:rPr>
                      <w:color w:val="231F20"/>
                    </w:rPr>
                    <w:t>agreement, an instrument given to perfect or correct a recorded mortgage; or a release of lien of tax pursuant to the </w:t>
                  </w:r>
                  <w:r>
                    <w:rPr>
                      <w:color w:val="231F20"/>
                      <w:spacing w:val="-8"/>
                    </w:rPr>
                    <w:t>Tax </w:t>
                  </w:r>
                  <w:r>
                    <w:rPr>
                      <w:color w:val="231F20"/>
                    </w:rPr>
                    <w:t>Law or the Internal </w:t>
                  </w:r>
                  <w:r>
                    <w:rPr>
                      <w:color w:val="231F20"/>
                      <w:spacing w:val="-3"/>
                    </w:rPr>
                    <w:t>Revenue </w:t>
                  </w:r>
                  <w:r>
                    <w:rPr>
                      <w:color w:val="231F20"/>
                    </w:rPr>
                    <w:t>Code</w:t>
                  </w:r>
                  <w:r>
                    <w:rPr>
                      <w:color w:val="231F20"/>
                      <w:spacing w:val="13"/>
                    </w:rPr>
                    <w:t> </w:t>
                  </w:r>
                  <w:r>
                    <w:rPr>
                      <w:color w:val="231F20"/>
                    </w:rPr>
                    <w:t>(IRC).</w:t>
                  </w:r>
                </w:p>
                <w:p>
                  <w:pPr>
                    <w:pStyle w:val="BodyText"/>
                    <w:spacing w:line="254" w:lineRule="auto" w:before="114"/>
                    <w:ind w:right="106"/>
                  </w:pPr>
                  <w:r>
                    <w:rPr>
                      <w:i/>
                      <w:color w:val="231F20"/>
                    </w:rPr>
                    <w:t>Interest in the real property </w:t>
                  </w:r>
                  <w:r>
                    <w:rPr>
                      <w:color w:val="231F20"/>
                    </w:rPr>
                    <w:t>includes title in fee, a leasehold interest, a beneficial interest, an encumbrance, development rights, air space and air rights, or any other interest with the right to use or occupancy of real property or the right to receive rents, profits, or other income derived from real property. It also includes an option or contract to purchase real property. It does not include a right of first refusal to purchase real property.</w:t>
                  </w:r>
                </w:p>
                <w:p>
                  <w:pPr>
                    <w:pStyle w:val="BodyText"/>
                    <w:spacing w:line="254" w:lineRule="auto" w:before="103"/>
                    <w:ind w:right="15" w:hanging="1"/>
                  </w:pPr>
                  <w:r>
                    <w:rPr>
                      <w:i/>
                      <w:color w:val="231F20"/>
                    </w:rPr>
                    <w:t>Grantor </w:t>
                  </w:r>
                  <w:r>
                    <w:rPr>
                      <w:color w:val="231F20"/>
                    </w:rPr>
                    <w:t>means the person making the conveyance of real property or interest therein, or where the conveyance consists of a transfer or an acquisition of a controlling interest in an entity with an interest in real property, the entity with an interest in real property or a shareholder or partner transferring stock or partnership interest, respectively.</w:t>
                  </w:r>
                </w:p>
                <w:p>
                  <w:pPr>
                    <w:pStyle w:val="BodyText"/>
                    <w:spacing w:line="256" w:lineRule="auto" w:before="104"/>
                    <w:ind w:right="15"/>
                  </w:pPr>
                  <w:r>
                    <w:rPr>
                      <w:i/>
                      <w:color w:val="231F20"/>
                    </w:rPr>
                    <w:t>Grantee </w:t>
                  </w:r>
                  <w:r>
                    <w:rPr>
                      <w:color w:val="231F20"/>
                    </w:rPr>
                    <w:t>means the person who obtains real property or any interest therein as a result of a conveyance.</w:t>
                  </w:r>
                </w:p>
                <w:p>
                  <w:pPr>
                    <w:pStyle w:val="BodyText"/>
                    <w:spacing w:line="254" w:lineRule="auto" w:before="97"/>
                    <w:ind w:right="31"/>
                  </w:pPr>
                  <w:r>
                    <w:rPr>
                      <w:i/>
                      <w:color w:val="231F20"/>
                      <w:spacing w:val="-3"/>
                    </w:rPr>
                    <w:t>Fair </w:t>
                  </w:r>
                  <w:r>
                    <w:rPr>
                      <w:i/>
                      <w:color w:val="231F20"/>
                    </w:rPr>
                    <w:t>market value </w:t>
                  </w:r>
                  <w:r>
                    <w:rPr>
                      <w:color w:val="231F20"/>
                    </w:rPr>
                    <w:t>means the amount a willing buyer would pay a willing seller for the real property without deducting mortgages or other liens that the property </w:t>
                  </w:r>
                  <w:r>
                    <w:rPr>
                      <w:color w:val="231F20"/>
                      <w:spacing w:val="-3"/>
                    </w:rPr>
                    <w:t>may </w:t>
                  </w:r>
                  <w:r>
                    <w:rPr>
                      <w:color w:val="231F20"/>
                    </w:rPr>
                    <w:t>be taken subject to as part of the sale or</w:t>
                  </w:r>
                  <w:r>
                    <w:rPr>
                      <w:color w:val="231F20"/>
                      <w:spacing w:val="10"/>
                    </w:rPr>
                    <w:t> </w:t>
                  </w:r>
                  <w:r>
                    <w:rPr>
                      <w:color w:val="231F20"/>
                    </w:rPr>
                    <w:t>transfer.</w:t>
                  </w:r>
                </w:p>
              </w:txbxContent>
            </v:textbox>
            <w10:wrap type="none"/>
          </v:shape>
        </w:pict>
      </w:r>
      <w:r>
        <w:rPr/>
        <w:pict>
          <v:shape style="position:absolute;margin-left:317.000305pt;margin-top:46.663101pt;width:264.9pt;height:136.4pt;mso-position-horizontal-relative:page;mso-position-vertical-relative:page;z-index:-12712" type="#_x0000_t202" filled="false" stroked="false">
            <v:textbox inset="0,0,0,0">
              <w:txbxContent>
                <w:p>
                  <w:pPr>
                    <w:pStyle w:val="BodyText"/>
                    <w:spacing w:line="254" w:lineRule="auto"/>
                  </w:pPr>
                  <w:r>
                    <w:rPr>
                      <w:color w:val="231F20"/>
                    </w:rPr>
                    <w:t>(2) conveyances where the consideration is less than $500,000, the taxable consideration shall exclude the value of any lien or encumbrance remaining thereon at the time of the conveyance.</w:t>
                  </w:r>
                </w:p>
                <w:p>
                  <w:pPr>
                    <w:pStyle w:val="BodyText"/>
                    <w:spacing w:line="254" w:lineRule="auto" w:before="122"/>
                  </w:pPr>
                  <w:r>
                    <w:rPr>
                      <w:color w:val="231F20"/>
                    </w:rPr>
                    <w:t>In addition, section 1405-B provides that in the case of a resale of an individual residential cooperative unit, the consideration for the interest conveyed shall exclude the value of any liens on certificates of stock or other evidences of an ownership interest in and a proprietary lease from a corporation or partnership formed for the purpose of cooperative ownership of residential interest in real estate remaining thereon at the time of conveyance.</w:t>
                  </w:r>
                </w:p>
                <w:p>
                  <w:pPr>
                    <w:spacing w:before="164"/>
                    <w:ind w:left="20" w:right="0" w:firstLine="0"/>
                    <w:jc w:val="left"/>
                    <w:rPr>
                      <w:b/>
                      <w:sz w:val="18"/>
                    </w:rPr>
                  </w:pPr>
                  <w:r>
                    <w:rPr>
                      <w:b/>
                      <w:color w:val="231F20"/>
                      <w:sz w:val="18"/>
                    </w:rPr>
                    <w:t>Examples:</w:t>
                  </w:r>
                </w:p>
              </w:txbxContent>
            </v:textbox>
            <w10:wrap type="none"/>
          </v:shape>
        </w:pict>
      </w:r>
      <w:r>
        <w:rPr/>
        <w:pict>
          <v:shape style="position:absolute;margin-left:22.999701pt;margin-top:96.580902pt;width:8.4pt;height:12.45pt;mso-position-horizontal-relative:page;mso-position-vertical-relative:page;z-index:-12688" type="#_x0000_t202" filled="false" stroked="false">
            <v:textbox inset="0,0,0,0">
              <w:txbxContent>
                <w:p>
                  <w:pPr>
                    <w:pStyle w:val="BodyText"/>
                  </w:pPr>
                  <w:r>
                    <w:rPr>
                      <w:color w:val="231F20"/>
                      <w:spacing w:val="-11"/>
                    </w:rPr>
                    <w:t>5.</w:t>
                  </w:r>
                </w:p>
              </w:txbxContent>
            </v:textbox>
            <w10:wrap type="none"/>
          </v:shape>
        </w:pict>
      </w:r>
      <w:r>
        <w:rPr/>
        <w:pict>
          <v:shape style="position:absolute;margin-left:334.998932pt;margin-top:184.473785pt;width:251.4pt;height:180.65pt;mso-position-horizontal-relative:page;mso-position-vertical-relative:page;z-index:-12664" type="#_x0000_t202" filled="false" stroked="false">
            <v:textbox inset="0,0,0,0">
              <w:txbxContent>
                <w:p>
                  <w:pPr>
                    <w:spacing w:line="254" w:lineRule="auto" w:before="22"/>
                    <w:ind w:left="20" w:right="14" w:firstLine="0"/>
                    <w:jc w:val="left"/>
                    <w:rPr>
                      <w:i/>
                      <w:sz w:val="18"/>
                    </w:rPr>
                  </w:pPr>
                  <w:r>
                    <w:rPr>
                      <w:color w:val="231F20"/>
                      <w:sz w:val="18"/>
                    </w:rPr>
                    <w:t>A </w:t>
                  </w:r>
                  <w:r>
                    <w:rPr>
                      <w:i/>
                      <w:color w:val="231F20"/>
                      <w:sz w:val="18"/>
                    </w:rPr>
                    <w:t>purchases a one-family residence from </w:t>
                  </w:r>
                  <w:r>
                    <w:rPr>
                      <w:color w:val="231F20"/>
                      <w:sz w:val="18"/>
                    </w:rPr>
                    <w:t>B </w:t>
                  </w:r>
                  <w:r>
                    <w:rPr>
                      <w:i/>
                      <w:color w:val="231F20"/>
                      <w:sz w:val="18"/>
                    </w:rPr>
                    <w:t>for a total </w:t>
                  </w:r>
                  <w:r>
                    <w:rPr>
                      <w:i/>
                      <w:color w:val="231F20"/>
                      <w:sz w:val="18"/>
                    </w:rPr>
                    <w:t>consideration of $150,000 ($100,000 in cash and the assumption of </w:t>
                  </w:r>
                  <w:r>
                    <w:rPr>
                      <w:color w:val="231F20"/>
                      <w:sz w:val="18"/>
                    </w:rPr>
                    <w:t>B</w:t>
                  </w:r>
                  <w:r>
                    <w:rPr>
                      <w:i/>
                      <w:color w:val="231F20"/>
                      <w:sz w:val="18"/>
                    </w:rPr>
                    <w:t>’s existing mortgage of $50,000). Since the </w:t>
                  </w:r>
                  <w:r>
                    <w:rPr>
                      <w:i/>
                      <w:color w:val="231F20"/>
                      <w:sz w:val="18"/>
                    </w:rPr>
                    <w:t>existing mortgage which is being assumed would constitute a continuing lien, in determining the taxable consideration for real estate transfer tax (line 3 of Form TP-584, Schedule B) </w:t>
                  </w:r>
                  <w:r>
                    <w:rPr>
                      <w:color w:val="231F20"/>
                      <w:sz w:val="18"/>
                    </w:rPr>
                    <w:t>A </w:t>
                  </w:r>
                  <w:r>
                    <w:rPr>
                      <w:i/>
                      <w:color w:val="231F20"/>
                      <w:sz w:val="18"/>
                    </w:rPr>
                    <w:t>can deduct the amount of the mortgage assumed ($150,000 – </w:t>
                  </w:r>
                  <w:r>
                    <w:rPr>
                      <w:i/>
                      <w:color w:val="231F20"/>
                      <w:sz w:val="18"/>
                    </w:rPr>
                    <w:t>50,000 = $100,000). Consequently, the tax is not computed on the gross consideration, but rather on gross consideration less the continuing lien (that is, mortgage assumed).</w:t>
                  </w:r>
                </w:p>
                <w:p>
                  <w:pPr>
                    <w:spacing w:before="65"/>
                    <w:ind w:left="20" w:right="0" w:firstLine="0"/>
                    <w:jc w:val="left"/>
                    <w:rPr>
                      <w:i/>
                      <w:sz w:val="18"/>
                    </w:rPr>
                  </w:pPr>
                  <w:r>
                    <w:rPr>
                      <w:color w:val="231F20"/>
                      <w:sz w:val="18"/>
                    </w:rPr>
                    <w:t>A </w:t>
                  </w:r>
                  <w:r>
                    <w:rPr>
                      <w:i/>
                      <w:color w:val="231F20"/>
                      <w:sz w:val="18"/>
                    </w:rPr>
                    <w:t>commercial building is sold to </w:t>
                  </w:r>
                  <w:r>
                    <w:rPr>
                      <w:color w:val="231F20"/>
                      <w:sz w:val="18"/>
                    </w:rPr>
                    <w:t>A </w:t>
                  </w:r>
                  <w:r>
                    <w:rPr>
                      <w:i/>
                      <w:color w:val="231F20"/>
                      <w:sz w:val="18"/>
                    </w:rPr>
                    <w:t>for $725,000, comprised of</w:t>
                  </w:r>
                </w:p>
                <w:p>
                  <w:pPr>
                    <w:spacing w:before="13"/>
                    <w:ind w:left="20" w:right="0" w:firstLine="0"/>
                    <w:jc w:val="left"/>
                    <w:rPr>
                      <w:i/>
                      <w:sz w:val="18"/>
                    </w:rPr>
                  </w:pPr>
                  <w:r>
                    <w:rPr>
                      <w:i/>
                      <w:color w:val="231F20"/>
                      <w:sz w:val="18"/>
                    </w:rPr>
                    <w:t>$400,000 in cash and the assumption by </w:t>
                  </w:r>
                  <w:r>
                    <w:rPr>
                      <w:color w:val="231F20"/>
                      <w:sz w:val="18"/>
                    </w:rPr>
                    <w:t>A </w:t>
                  </w:r>
                  <w:r>
                    <w:rPr>
                      <w:i/>
                      <w:color w:val="231F20"/>
                      <w:sz w:val="18"/>
                    </w:rPr>
                    <w:t>of an existing</w:t>
                  </w:r>
                </w:p>
                <w:p>
                  <w:pPr>
                    <w:spacing w:line="254" w:lineRule="auto" w:before="14"/>
                    <w:ind w:left="20" w:right="24" w:firstLine="0"/>
                    <w:jc w:val="left"/>
                    <w:rPr>
                      <w:i/>
                      <w:sz w:val="18"/>
                    </w:rPr>
                  </w:pPr>
                  <w:r>
                    <w:rPr>
                      <w:i/>
                      <w:color w:val="231F20"/>
                      <w:sz w:val="18"/>
                    </w:rPr>
                    <w:t>$325,000 mortgage. Since the consideration for the </w:t>
                  </w:r>
                  <w:r>
                    <w:rPr>
                      <w:i/>
                      <w:color w:val="231F20"/>
                      <w:sz w:val="18"/>
                    </w:rPr>
                    <w:t>conveyance exceeds $500,000, the transfer tax must be computed on $725,000, and the continuing lien deduction is not applicable.</w:t>
                  </w:r>
                </w:p>
              </w:txbxContent>
            </v:textbox>
            <w10:wrap type="none"/>
          </v:shape>
        </w:pict>
      </w:r>
      <w:r>
        <w:rPr/>
        <w:pict>
          <v:shape style="position:absolute;margin-left:317.000305pt;margin-top:184.663696pt;width:13.05pt;height:12.45pt;mso-position-horizontal-relative:page;mso-position-vertical-relative:page;z-index:-12640" type="#_x0000_t202" filled="false" stroked="false">
            <v:textbox inset="0,0,0,0">
              <w:txbxContent>
                <w:p>
                  <w:pPr>
                    <w:pStyle w:val="BodyText"/>
                  </w:pPr>
                  <w:r>
                    <w:rPr>
                      <w:color w:val="231F20"/>
                    </w:rPr>
                    <w:t>(1)</w:t>
                  </w:r>
                </w:p>
              </w:txbxContent>
            </v:textbox>
            <w10:wrap type="none"/>
          </v:shape>
        </w:pict>
      </w:r>
      <w:r>
        <w:rPr/>
        <w:pict>
          <v:shape style="position:absolute;margin-left:317pt;margin-top:297.580994pt;width:13.05pt;height:12.45pt;mso-position-horizontal-relative:page;mso-position-vertical-relative:page;z-index:-12616" type="#_x0000_t202" filled="false" stroked="false">
            <v:textbox inset="0,0,0,0">
              <w:txbxContent>
                <w:p>
                  <w:pPr>
                    <w:pStyle w:val="BodyText"/>
                  </w:pPr>
                  <w:r>
                    <w:rPr>
                      <w:color w:val="231F20"/>
                    </w:rPr>
                    <w:t>(2)</w:t>
                  </w:r>
                </w:p>
              </w:txbxContent>
            </v:textbox>
            <w10:wrap type="none"/>
          </v:shape>
        </w:pict>
      </w:r>
      <w:r>
        <w:rPr/>
        <w:pict>
          <v:shape style="position:absolute;margin-left:23pt;margin-top:332.623108pt;width:8.4pt;height:12.45pt;mso-position-horizontal-relative:page;mso-position-vertical-relative:page;z-index:-12592" type="#_x0000_t202" filled="false" stroked="false">
            <v:textbox inset="0,0,0,0">
              <w:txbxContent>
                <w:p>
                  <w:pPr>
                    <w:pStyle w:val="BodyText"/>
                  </w:pPr>
                  <w:r>
                    <w:rPr>
                      <w:color w:val="231F20"/>
                      <w:spacing w:val="-11"/>
                    </w:rPr>
                    <w:t>6.</w:t>
                  </w:r>
                </w:p>
              </w:txbxContent>
            </v:textbox>
            <w10:wrap type="none"/>
          </v:shape>
        </w:pict>
      </w:r>
      <w:r>
        <w:rPr/>
        <w:pict>
          <v:shape style="position:absolute;margin-left:317pt;margin-top:369.580994pt;width:271.850pt;height:365.5pt;mso-position-horizontal-relative:page;mso-position-vertical-relative:page;z-index:-12568" type="#_x0000_t202" filled="false" stroked="false">
            <v:textbox inset="0,0,0,0">
              <w:txbxContent>
                <w:p>
                  <w:pPr>
                    <w:pStyle w:val="BodyText"/>
                    <w:spacing w:line="254" w:lineRule="auto"/>
                  </w:pPr>
                  <w:r>
                    <w:rPr>
                      <w:color w:val="231F20"/>
                    </w:rPr>
                    <w:t>If a conveyance is pursuant to or in lieu of an action to foreclose a mortgage, lien, or other security interest, the amount of the continuing lien deduction </w:t>
                  </w:r>
                  <w:r>
                    <w:rPr>
                      <w:b/>
                      <w:color w:val="231F20"/>
                    </w:rPr>
                    <w:t>does not include </w:t>
                  </w:r>
                  <w:r>
                    <w:rPr>
                      <w:color w:val="231F20"/>
                    </w:rPr>
                    <w:t>the amount of the debt secured by that mortgage, lien, or other security interest, which is the subject of the conveyance.</w:t>
                  </w:r>
                </w:p>
                <w:p>
                  <w:pPr>
                    <w:spacing w:before="163"/>
                    <w:ind w:left="20" w:right="0" w:firstLine="0"/>
                    <w:jc w:val="left"/>
                    <w:rPr>
                      <w:b/>
                      <w:sz w:val="18"/>
                    </w:rPr>
                  </w:pPr>
                  <w:r>
                    <w:rPr>
                      <w:b/>
                      <w:color w:val="231F20"/>
                      <w:sz w:val="18"/>
                    </w:rPr>
                    <w:t>Conveyance of a leasehold grant</w:t>
                  </w:r>
                </w:p>
                <w:p>
                  <w:pPr>
                    <w:pStyle w:val="BodyText"/>
                    <w:spacing w:line="254" w:lineRule="auto" w:before="74"/>
                    <w:ind w:right="453"/>
                  </w:pPr>
                  <w:r>
                    <w:rPr>
                      <w:color w:val="231F20"/>
                    </w:rPr>
                    <w:t>The consideration paid to the grantor for the grant of a taxable lease is the present value of the right to receive the net rental payments for the term of the lease.</w:t>
                  </w:r>
                </w:p>
                <w:p>
                  <w:pPr>
                    <w:pStyle w:val="BodyText"/>
                    <w:spacing w:line="254" w:lineRule="auto" w:before="122"/>
                    <w:ind w:right="17"/>
                  </w:pPr>
                  <w:r>
                    <w:rPr>
                      <w:color w:val="231F20"/>
                    </w:rPr>
                    <w:t>A discount rate equal to 110% of the federal long-term rate compounded </w:t>
                  </w:r>
                  <w:r>
                    <w:rPr>
                      <w:color w:val="231F20"/>
                      <w:spacing w:val="-3"/>
                    </w:rPr>
                    <w:t>semiannually, </w:t>
                  </w:r>
                  <w:r>
                    <w:rPr>
                      <w:color w:val="231F20"/>
                    </w:rPr>
                    <w:t>that was in effect 30 days prior to the date of </w:t>
                  </w:r>
                  <w:r>
                    <w:rPr>
                      <w:color w:val="231F20"/>
                      <w:spacing w:val="-3"/>
                    </w:rPr>
                    <w:t>transfer, </w:t>
                  </w:r>
                  <w:r>
                    <w:rPr>
                      <w:color w:val="231F20"/>
                    </w:rPr>
                    <w:t>is required to be used in determining the present value of the right to receive net rental payments for transfer tax purposes. If the taxpayer establishes (a) that a discount rate greater than 110% of the federal long-term rate is appropriate in his or her particular circumstances, and (b) that using a discount rate equal to 110% of the federal long-term rate results in a  computation of consideration that exceeds the fair market value of the real property subject to the lease or sublease, the </w:t>
                  </w:r>
                  <w:r>
                    <w:rPr>
                      <w:color w:val="231F20"/>
                      <w:spacing w:val="-8"/>
                    </w:rPr>
                    <w:t>Tax </w:t>
                  </w:r>
                  <w:r>
                    <w:rPr>
                      <w:color w:val="231F20"/>
                    </w:rPr>
                    <w:t>Department will allow the use of a discount rate that results in a computation of consideration that is equal to the fair market value of such real</w:t>
                  </w:r>
                  <w:r>
                    <w:rPr>
                      <w:color w:val="231F20"/>
                      <w:spacing w:val="10"/>
                    </w:rPr>
                    <w:t> </w:t>
                  </w:r>
                  <w:r>
                    <w:rPr>
                      <w:color w:val="231F20"/>
                    </w:rPr>
                    <w:t>property.</w:t>
                  </w:r>
                </w:p>
                <w:p>
                  <w:pPr>
                    <w:pStyle w:val="BodyText"/>
                    <w:spacing w:line="254" w:lineRule="auto" w:before="129"/>
                    <w:ind w:right="84"/>
                  </w:pPr>
                  <w:r>
                    <w:rPr>
                      <w:color w:val="231F20"/>
                    </w:rPr>
                    <w:t>For a lease created for a term of less than 49 years that contains an option to purchase the real property, net rental payments for periods that occur after an option is no longer exercisable are not included in the calculation of consideration.</w:t>
                  </w:r>
                </w:p>
                <w:p>
                  <w:pPr>
                    <w:spacing w:before="161"/>
                    <w:ind w:left="20" w:right="0" w:firstLine="0"/>
                    <w:jc w:val="left"/>
                    <w:rPr>
                      <w:b/>
                      <w:sz w:val="18"/>
                    </w:rPr>
                  </w:pPr>
                  <w:r>
                    <w:rPr>
                      <w:b/>
                      <w:color w:val="231F20"/>
                      <w:sz w:val="18"/>
                    </w:rPr>
                    <w:t>Transfer or acquisition of a controlling interest</w:t>
                  </w:r>
                </w:p>
                <w:p>
                  <w:pPr>
                    <w:pStyle w:val="BodyText"/>
                    <w:spacing w:line="254" w:lineRule="auto" w:before="74"/>
                    <w:ind w:right="453"/>
                  </w:pPr>
                  <w:r>
                    <w:rPr>
                      <w:color w:val="231F20"/>
                    </w:rPr>
                    <w:t>A transfer of a controlling interest is deemed to have occurred when a grantor transfers a controlling interest to one or more grantees within a </w:t>
                  </w:r>
                  <w:r>
                    <w:rPr>
                      <w:b/>
                      <w:color w:val="231F20"/>
                    </w:rPr>
                    <w:t>three</w:t>
                  </w:r>
                  <w:r>
                    <w:rPr>
                      <w:color w:val="231F20"/>
                    </w:rPr>
                    <w:t>-year period.</w:t>
                  </w:r>
                </w:p>
              </w:txbxContent>
            </v:textbox>
            <w10:wrap type="none"/>
          </v:shape>
        </w:pict>
      </w:r>
      <w:r>
        <w:rPr/>
        <w:pict>
          <v:shape style="position:absolute;margin-left:23pt;margin-top:414.581299pt;width:8.4pt;height:12.45pt;mso-position-horizontal-relative:page;mso-position-vertical-relative:page;z-index:-12544" type="#_x0000_t202" filled="false" stroked="false">
            <v:textbox inset="0,0,0,0">
              <w:txbxContent>
                <w:p>
                  <w:pPr>
                    <w:pStyle w:val="BodyText"/>
                  </w:pPr>
                  <w:r>
                    <w:rPr>
                      <w:color w:val="231F20"/>
                      <w:spacing w:val="-11"/>
                    </w:rPr>
                    <w:t>7.</w:t>
                  </w:r>
                </w:p>
              </w:txbxContent>
            </v:textbox>
            <w10:wrap type="none"/>
          </v:shape>
        </w:pict>
      </w:r>
      <w:r>
        <w:rPr/>
        <w:pict>
          <v:shape style="position:absolute;margin-left:23.000601pt;margin-top:485.621613pt;width:8.4pt;height:12.45pt;mso-position-horizontal-relative:page;mso-position-vertical-relative:page;z-index:-12520" type="#_x0000_t202" filled="false" stroked="false">
            <v:textbox inset="0,0,0,0">
              <w:txbxContent>
                <w:p>
                  <w:pPr>
                    <w:pStyle w:val="BodyText"/>
                  </w:pPr>
                  <w:r>
                    <w:rPr>
                      <w:color w:val="231F20"/>
                      <w:spacing w:val="-11"/>
                    </w:rPr>
                    <w:t>8.</w:t>
                  </w:r>
                </w:p>
              </w:txbxContent>
            </v:textbox>
            <w10:wrap type="none"/>
          </v:shape>
        </w:pict>
      </w:r>
      <w:r>
        <w:rPr/>
        <w:pict>
          <v:shape style="position:absolute;margin-left:23.000299pt;margin-top:512.620972pt;width:8.4pt;height:12.45pt;mso-position-horizontal-relative:page;mso-position-vertical-relative:page;z-index:-12496" type="#_x0000_t202" filled="false" stroked="false">
            <v:textbox inset="0,0,0,0">
              <w:txbxContent>
                <w:p>
                  <w:pPr>
                    <w:pStyle w:val="BodyText"/>
                  </w:pPr>
                  <w:r>
                    <w:rPr>
                      <w:color w:val="231F20"/>
                      <w:spacing w:val="-11"/>
                    </w:rPr>
                    <w:t>9.</w:t>
                  </w:r>
                </w:p>
              </w:txbxContent>
            </v:textbox>
            <w10:wrap type="none"/>
          </v:shape>
        </w:pict>
      </w:r>
      <w:r>
        <w:rPr/>
        <w:pict>
          <v:shape style="position:absolute;margin-left:23pt;margin-top:564.302612pt;width:271.45pt;height:185.75pt;mso-position-horizontal-relative:page;mso-position-vertical-relative:page;z-index:-12472" type="#_x0000_t202" filled="false" stroked="false">
            <v:textbox inset="0,0,0,0">
              <w:txbxContent>
                <w:p>
                  <w:pPr>
                    <w:spacing w:line="232" w:lineRule="auto" w:before="29"/>
                    <w:ind w:left="20" w:right="458" w:firstLine="0"/>
                    <w:jc w:val="left"/>
                    <w:rPr>
                      <w:b/>
                      <w:sz w:val="18"/>
                    </w:rPr>
                  </w:pPr>
                  <w:r>
                    <w:rPr>
                      <w:b/>
                      <w:color w:val="231F20"/>
                      <w:sz w:val="18"/>
                    </w:rPr>
                    <w:t>Real property situated partly within and partly outside the state</w:t>
                  </w:r>
                </w:p>
                <w:p>
                  <w:pPr>
                    <w:pStyle w:val="BodyText"/>
                    <w:spacing w:line="254" w:lineRule="auto" w:before="73"/>
                    <w:ind w:right="291"/>
                    <w:jc w:val="both"/>
                  </w:pPr>
                  <w:r>
                    <w:rPr>
                      <w:color w:val="231F20"/>
                    </w:rPr>
                    <w:t>When real property conveyed is situated partly within and partly outside the state of New York, the consideration subject to tax is the allocated portion of the total consideration attributable to the property situated within the State of New York.</w:t>
                  </w:r>
                </w:p>
                <w:p>
                  <w:pPr>
                    <w:pStyle w:val="BodyText"/>
                    <w:spacing w:line="254" w:lineRule="auto" w:before="124"/>
                  </w:pPr>
                  <w:r>
                    <w:rPr>
                      <w:color w:val="231F20"/>
                    </w:rPr>
                    <w:t>A statement signed by both the grantor and grantee must be attached to Form TP-584 setting forth the total consideration for the conveyance and describing the method used to apportion the consideration to the real property situated within the state of</w:t>
                  </w:r>
                </w:p>
                <w:p>
                  <w:pPr>
                    <w:pStyle w:val="BodyText"/>
                    <w:spacing w:before="3"/>
                  </w:pPr>
                  <w:r>
                    <w:rPr>
                      <w:color w:val="231F20"/>
                    </w:rPr>
                    <w:t>New York.</w:t>
                  </w:r>
                </w:p>
                <w:p>
                  <w:pPr>
                    <w:spacing w:before="172"/>
                    <w:ind w:left="20" w:right="0" w:firstLine="0"/>
                    <w:jc w:val="left"/>
                    <w:rPr>
                      <w:b/>
                      <w:sz w:val="18"/>
                    </w:rPr>
                  </w:pPr>
                  <w:r>
                    <w:rPr>
                      <w:b/>
                      <w:color w:val="231F20"/>
                      <w:sz w:val="18"/>
                    </w:rPr>
                    <w:t>Continuing lien deduction</w:t>
                  </w:r>
                </w:p>
                <w:p>
                  <w:pPr>
                    <w:pStyle w:val="BodyText"/>
                    <w:spacing w:line="254" w:lineRule="auto" w:before="74"/>
                    <w:ind w:right="50"/>
                  </w:pPr>
                  <w:r>
                    <w:rPr>
                      <w:color w:val="231F20"/>
                      <w:spacing w:val="-8"/>
                    </w:rPr>
                    <w:t>Tax  </w:t>
                  </w:r>
                  <w:r>
                    <w:rPr>
                      <w:color w:val="231F20"/>
                      <w:spacing w:val="-5"/>
                    </w:rPr>
                    <w:t>Law, </w:t>
                  </w:r>
                  <w:r>
                    <w:rPr>
                      <w:color w:val="231F20"/>
                    </w:rPr>
                    <w:t>section 1402 provides that in the case of (1) a </w:t>
                  </w:r>
                  <w:r>
                    <w:rPr>
                      <w:color w:val="231F20"/>
                      <w:spacing w:val="-3"/>
                    </w:rPr>
                    <w:t>conveyance </w:t>
                  </w:r>
                  <w:r>
                    <w:rPr>
                      <w:color w:val="231F20"/>
                    </w:rPr>
                    <w:t>of a one-, two-, or three-family house and an individual residential condominium unit, or an interest therein</w:t>
                  </w:r>
                  <w:r>
                    <w:rPr>
                      <w:color w:val="231F20"/>
                      <w:spacing w:val="16"/>
                    </w:rPr>
                    <w:t> </w:t>
                  </w:r>
                  <w:r>
                    <w:rPr>
                      <w:color w:val="231F20"/>
                    </w:rPr>
                    <w:t>or</w:t>
                  </w:r>
                </w:p>
              </w:txbxContent>
            </v:textbox>
            <w10:wrap type="none"/>
          </v:shape>
        </w:pict>
      </w:r>
    </w:p>
    <w:p>
      <w:pPr>
        <w:spacing w:after="0"/>
        <w:rPr>
          <w:sz w:val="2"/>
          <w:szCs w:val="2"/>
        </w:rPr>
        <w:sectPr>
          <w:pgSz w:w="12240" w:h="15840"/>
          <w:pgMar w:top="420" w:bottom="280" w:left="340" w:right="340"/>
        </w:sectPr>
      </w:pPr>
    </w:p>
    <w:p>
      <w:pPr>
        <w:rPr>
          <w:sz w:val="2"/>
          <w:szCs w:val="2"/>
        </w:rPr>
      </w:pPr>
      <w:r>
        <w:rPr/>
        <w:pict>
          <v:shape style="position:absolute;margin-left:23pt;margin-top:21.4499pt;width:124.95pt;height:13.55pt;mso-position-horizontal-relative:page;mso-position-vertical-relative:page;z-index:-12448" type="#_x0000_t202" filled="false" stroked="false">
            <v:textbox inset="0,0,0,0">
              <w:txbxContent>
                <w:p>
                  <w:pPr>
                    <w:spacing w:before="20"/>
                    <w:ind w:left="20" w:right="0" w:firstLine="0"/>
                    <w:jc w:val="left"/>
                    <w:rPr>
                      <w:sz w:val="18"/>
                    </w:rPr>
                  </w:pPr>
                  <w:r>
                    <w:rPr>
                      <w:b/>
                      <w:color w:val="231F20"/>
                      <w:sz w:val="18"/>
                    </w:rPr>
                    <w:t>Page 4 </w:t>
                  </w:r>
                  <w:r>
                    <w:rPr>
                      <w:color w:val="231F20"/>
                      <w:sz w:val="18"/>
                    </w:rPr>
                    <w:t>of 8 </w:t>
                  </w:r>
                  <w:r>
                    <w:rPr>
                      <w:b/>
                      <w:color w:val="231F20"/>
                      <w:sz w:val="18"/>
                    </w:rPr>
                    <w:t>TP-584-</w:t>
                  </w:r>
                  <w:r>
                    <w:rPr>
                      <w:rFonts w:ascii="Times New Roman"/>
                      <w:b/>
                      <w:color w:val="231F20"/>
                      <w:sz w:val="20"/>
                    </w:rPr>
                    <w:t>I </w:t>
                  </w:r>
                  <w:r>
                    <w:rPr>
                      <w:color w:val="231F20"/>
                      <w:sz w:val="18"/>
                    </w:rPr>
                    <w:t>(10/03)</w:t>
                  </w:r>
                </w:p>
              </w:txbxContent>
            </v:textbox>
            <w10:wrap type="none"/>
          </v:shape>
        </w:pict>
      </w:r>
      <w:r>
        <w:rPr/>
        <w:pict>
          <v:shape style="position:absolute;margin-left:22.999247pt;margin-top:46.660599pt;width:271.75pt;height:684.45pt;mso-position-horizontal-relative:page;mso-position-vertical-relative:page;z-index:-12424" type="#_x0000_t202" filled="false" stroked="false">
            <v:textbox inset="0,0,0,0">
              <w:txbxContent>
                <w:p>
                  <w:pPr>
                    <w:pStyle w:val="BodyText"/>
                    <w:spacing w:line="254" w:lineRule="auto"/>
                  </w:pPr>
                  <w:r>
                    <w:rPr>
                      <w:color w:val="231F20"/>
                    </w:rPr>
                    <w:t>An acquisition of a controlling interest is deemed to have occurred when a grantee acquires a controlling interest from one or more grantors within a </w:t>
                  </w:r>
                  <w:r>
                    <w:rPr>
                      <w:b/>
                      <w:color w:val="231F20"/>
                    </w:rPr>
                    <w:t>three</w:t>
                  </w:r>
                  <w:r>
                    <w:rPr>
                      <w:color w:val="231F20"/>
                    </w:rPr>
                    <w:t>-year period.</w:t>
                  </w:r>
                </w:p>
                <w:p>
                  <w:pPr>
                    <w:spacing w:before="161"/>
                    <w:ind w:left="20" w:right="0" w:firstLine="0"/>
                    <w:jc w:val="left"/>
                    <w:rPr>
                      <w:b/>
                      <w:sz w:val="18"/>
                    </w:rPr>
                  </w:pPr>
                  <w:r>
                    <w:rPr>
                      <w:b/>
                      <w:color w:val="231F20"/>
                      <w:sz w:val="18"/>
                    </w:rPr>
                    <w:t>Example:</w:t>
                  </w:r>
                </w:p>
                <w:p>
                  <w:pPr>
                    <w:spacing w:before="73"/>
                    <w:ind w:left="20" w:right="0" w:firstLine="0"/>
                    <w:jc w:val="left"/>
                    <w:rPr>
                      <w:i/>
                      <w:sz w:val="18"/>
                    </w:rPr>
                  </w:pPr>
                  <w:r>
                    <w:rPr>
                      <w:color w:val="231F20"/>
                      <w:sz w:val="18"/>
                    </w:rPr>
                    <w:t>A </w:t>
                  </w:r>
                  <w:r>
                    <w:rPr>
                      <w:i/>
                      <w:color w:val="231F20"/>
                      <w:sz w:val="18"/>
                    </w:rPr>
                    <w:t>acquires a 10% interest in Partnership XYZ, which owns</w:t>
                  </w:r>
                </w:p>
                <w:p>
                  <w:pPr>
                    <w:spacing w:line="254" w:lineRule="auto" w:before="14"/>
                    <w:ind w:left="20" w:right="17" w:firstLine="0"/>
                    <w:jc w:val="left"/>
                    <w:rPr>
                      <w:i/>
                      <w:sz w:val="18"/>
                    </w:rPr>
                  </w:pPr>
                  <w:r>
                    <w:rPr>
                      <w:i/>
                      <w:color w:val="231F20"/>
                      <w:sz w:val="18"/>
                    </w:rPr>
                    <w:t>New </w:t>
                  </w:r>
                  <w:r>
                    <w:rPr>
                      <w:i/>
                      <w:color w:val="231F20"/>
                      <w:spacing w:val="-6"/>
                      <w:sz w:val="18"/>
                    </w:rPr>
                    <w:t>York </w:t>
                  </w:r>
                  <w:r>
                    <w:rPr>
                      <w:i/>
                      <w:color w:val="231F20"/>
                      <w:sz w:val="18"/>
                    </w:rPr>
                    <w:t>real </w:t>
                  </w:r>
                  <w:r>
                    <w:rPr>
                      <w:i/>
                      <w:color w:val="231F20"/>
                      <w:spacing w:val="-3"/>
                      <w:sz w:val="18"/>
                    </w:rPr>
                    <w:t>property, </w:t>
                  </w:r>
                  <w:r>
                    <w:rPr>
                      <w:i/>
                      <w:color w:val="231F20"/>
                      <w:sz w:val="18"/>
                    </w:rPr>
                    <w:t>from </w:t>
                  </w:r>
                  <w:r>
                    <w:rPr>
                      <w:color w:val="231F20"/>
                      <w:sz w:val="18"/>
                    </w:rPr>
                    <w:t>X </w:t>
                  </w:r>
                  <w:r>
                    <w:rPr>
                      <w:i/>
                      <w:color w:val="231F20"/>
                      <w:sz w:val="18"/>
                    </w:rPr>
                    <w:t>in December 1999. In March 2001, </w:t>
                  </w:r>
                  <w:r>
                    <w:rPr>
                      <w:color w:val="231F20"/>
                      <w:sz w:val="18"/>
                    </w:rPr>
                    <w:t>A </w:t>
                  </w:r>
                  <w:r>
                    <w:rPr>
                      <w:i/>
                      <w:color w:val="231F20"/>
                      <w:sz w:val="18"/>
                    </w:rPr>
                    <w:t>acquires an additional 25% interest in Partnership XYZ from </w:t>
                  </w:r>
                  <w:r>
                    <w:rPr>
                      <w:color w:val="231F20"/>
                      <w:sz w:val="18"/>
                    </w:rPr>
                    <w:t>X</w:t>
                  </w:r>
                  <w:r>
                    <w:rPr>
                      <w:i/>
                      <w:color w:val="231F20"/>
                      <w:sz w:val="18"/>
                    </w:rPr>
                    <w:t>. In </w:t>
                  </w:r>
                  <w:r>
                    <w:rPr>
                      <w:i/>
                      <w:color w:val="231F20"/>
                      <w:spacing w:val="-3"/>
                      <w:sz w:val="18"/>
                    </w:rPr>
                    <w:t>January, </w:t>
                  </w:r>
                  <w:r>
                    <w:rPr>
                      <w:i/>
                      <w:color w:val="231F20"/>
                      <w:sz w:val="18"/>
                    </w:rPr>
                    <w:t>2002, </w:t>
                  </w:r>
                  <w:r>
                    <w:rPr>
                      <w:color w:val="231F20"/>
                      <w:sz w:val="18"/>
                    </w:rPr>
                    <w:t>A </w:t>
                  </w:r>
                  <w:r>
                    <w:rPr>
                      <w:i/>
                      <w:color w:val="231F20"/>
                      <w:sz w:val="18"/>
                    </w:rPr>
                    <w:t>acquires from </w:t>
                  </w:r>
                  <w:r>
                    <w:rPr>
                      <w:color w:val="231F20"/>
                      <w:sz w:val="18"/>
                    </w:rPr>
                    <w:t>Y </w:t>
                  </w:r>
                  <w:r>
                    <w:rPr>
                      <w:i/>
                      <w:color w:val="231F20"/>
                      <w:sz w:val="18"/>
                    </w:rPr>
                    <w:t>a 25% interest in Partnership </w:t>
                  </w:r>
                  <w:r>
                    <w:rPr>
                      <w:i/>
                      <w:color w:val="231F20"/>
                      <w:sz w:val="18"/>
                    </w:rPr>
                    <w:t>XYZ. Since </w:t>
                  </w:r>
                  <w:r>
                    <w:rPr>
                      <w:color w:val="231F20"/>
                      <w:sz w:val="18"/>
                    </w:rPr>
                    <w:t>A </w:t>
                  </w:r>
                  <w:r>
                    <w:rPr>
                      <w:i/>
                      <w:color w:val="231F20"/>
                      <w:sz w:val="18"/>
                    </w:rPr>
                    <w:t>acquired a total of 50% or more of the partnership </w:t>
                  </w:r>
                  <w:r>
                    <w:rPr>
                      <w:i/>
                      <w:color w:val="231F20"/>
                      <w:sz w:val="18"/>
                    </w:rPr>
                    <w:t>interest in Partnership XYZ within a </w:t>
                  </w:r>
                  <w:r>
                    <w:rPr>
                      <w:b/>
                      <w:i/>
                      <w:color w:val="231F20"/>
                      <w:sz w:val="18"/>
                    </w:rPr>
                    <w:t>three</w:t>
                  </w:r>
                  <w:r>
                    <w:rPr>
                      <w:i/>
                      <w:color w:val="231F20"/>
                      <w:sz w:val="18"/>
                    </w:rPr>
                    <w:t>-year period, </w:t>
                  </w:r>
                  <w:r>
                    <w:rPr>
                      <w:color w:val="231F20"/>
                      <w:sz w:val="18"/>
                    </w:rPr>
                    <w:t>A </w:t>
                  </w:r>
                  <w:r>
                    <w:rPr>
                      <w:i/>
                      <w:color w:val="231F20"/>
                      <w:sz w:val="18"/>
                    </w:rPr>
                    <w:t>is deemed </w:t>
                  </w:r>
                  <w:r>
                    <w:rPr>
                      <w:i/>
                      <w:color w:val="231F20"/>
                      <w:sz w:val="18"/>
                    </w:rPr>
                    <w:t>to </w:t>
                  </w:r>
                  <w:r>
                    <w:rPr>
                      <w:i/>
                      <w:color w:val="231F20"/>
                      <w:spacing w:val="-3"/>
                      <w:sz w:val="18"/>
                    </w:rPr>
                    <w:t>have </w:t>
                  </w:r>
                  <w:r>
                    <w:rPr>
                      <w:i/>
                      <w:color w:val="231F20"/>
                      <w:sz w:val="18"/>
                    </w:rPr>
                    <w:t>acquired a controlling interest. Therefore, a </w:t>
                  </w:r>
                  <w:r>
                    <w:rPr>
                      <w:i/>
                      <w:color w:val="231F20"/>
                      <w:spacing w:val="-3"/>
                      <w:sz w:val="18"/>
                    </w:rPr>
                    <w:t>conveyance </w:t>
                  </w:r>
                  <w:r>
                    <w:rPr>
                      <w:i/>
                      <w:color w:val="231F20"/>
                      <w:sz w:val="18"/>
                    </w:rPr>
                    <w:t>of real property </w:t>
                  </w:r>
                  <w:r>
                    <w:rPr>
                      <w:i/>
                      <w:color w:val="231F20"/>
                      <w:spacing w:val="-3"/>
                      <w:sz w:val="18"/>
                    </w:rPr>
                    <w:t>by </w:t>
                  </w:r>
                  <w:r>
                    <w:rPr>
                      <w:color w:val="231F20"/>
                      <w:sz w:val="18"/>
                    </w:rPr>
                    <w:t>X </w:t>
                  </w:r>
                  <w:r>
                    <w:rPr>
                      <w:i/>
                      <w:color w:val="231F20"/>
                      <w:sz w:val="18"/>
                    </w:rPr>
                    <w:t>and </w:t>
                  </w:r>
                  <w:r>
                    <w:rPr>
                      <w:color w:val="231F20"/>
                      <w:sz w:val="18"/>
                    </w:rPr>
                    <w:t>Y </w:t>
                  </w:r>
                  <w:r>
                    <w:rPr>
                      <w:i/>
                      <w:color w:val="231F20"/>
                      <w:sz w:val="18"/>
                    </w:rPr>
                    <w:t>has occurred and </w:t>
                  </w:r>
                  <w:r>
                    <w:rPr>
                      <w:color w:val="231F20"/>
                      <w:sz w:val="18"/>
                    </w:rPr>
                    <w:t>X </w:t>
                  </w:r>
                  <w:r>
                    <w:rPr>
                      <w:i/>
                      <w:color w:val="231F20"/>
                      <w:sz w:val="18"/>
                    </w:rPr>
                    <w:t>and </w:t>
                  </w:r>
                  <w:r>
                    <w:rPr>
                      <w:color w:val="231F20"/>
                      <w:sz w:val="18"/>
                    </w:rPr>
                    <w:t>Y </w:t>
                  </w:r>
                  <w:r>
                    <w:rPr>
                      <w:i/>
                      <w:color w:val="231F20"/>
                      <w:sz w:val="18"/>
                    </w:rPr>
                    <w:t>will be liable for </w:t>
                  </w:r>
                  <w:r>
                    <w:rPr>
                      <w:i/>
                      <w:color w:val="231F20"/>
                      <w:sz w:val="18"/>
                    </w:rPr>
                    <w:t>the payment of real estate transfer tax on their respective transfers of 35% and 25%</w:t>
                  </w:r>
                  <w:r>
                    <w:rPr>
                      <w:i/>
                      <w:color w:val="231F20"/>
                      <w:spacing w:val="10"/>
                      <w:sz w:val="18"/>
                    </w:rPr>
                    <w:t> </w:t>
                  </w:r>
                  <w:r>
                    <w:rPr>
                      <w:i/>
                      <w:color w:val="231F20"/>
                      <w:sz w:val="18"/>
                    </w:rPr>
                    <w:t>interests.</w:t>
                  </w:r>
                </w:p>
                <w:p>
                  <w:pPr>
                    <w:spacing w:before="164"/>
                    <w:ind w:left="20" w:right="0" w:firstLine="0"/>
                    <w:jc w:val="left"/>
                    <w:rPr>
                      <w:b/>
                      <w:sz w:val="18"/>
                    </w:rPr>
                  </w:pPr>
                  <w:r>
                    <w:rPr>
                      <w:b/>
                      <w:color w:val="231F20"/>
                      <w:sz w:val="18"/>
                    </w:rPr>
                    <w:t>Conveyance pursuant to a mortgage foreclosure</w:t>
                  </w:r>
                </w:p>
                <w:p>
                  <w:pPr>
                    <w:pStyle w:val="BodyText"/>
                    <w:spacing w:line="254" w:lineRule="auto" w:before="74"/>
                  </w:pPr>
                  <w:r>
                    <w:rPr>
                      <w:color w:val="231F20"/>
                    </w:rPr>
                    <w:t>A conveyance pursuant to a mortgage foreclosure or any other action governed by the provisions of the Real Property Actions and Proceedings Law, such as the enforcement of a mechanic’s lien pursuant to the Lien Law, Article 3, is subject to tax.</w:t>
                  </w:r>
                </w:p>
                <w:p>
                  <w:pPr>
                    <w:pStyle w:val="BodyText"/>
                    <w:spacing w:line="252" w:lineRule="auto" w:before="123"/>
                    <w:ind w:right="692"/>
                  </w:pPr>
                  <w:r>
                    <w:rPr>
                      <w:color w:val="231F20"/>
                    </w:rPr>
                    <w:t>Form TP-584.1, Schedule E, Part </w:t>
                  </w:r>
                  <w:r>
                    <w:rPr>
                      <w:rFonts w:ascii="Times New Roman"/>
                      <w:color w:val="231F20"/>
                    </w:rPr>
                    <w:t>I </w:t>
                  </w:r>
                  <w:r>
                    <w:rPr>
                      <w:color w:val="231F20"/>
                    </w:rPr>
                    <w:t>must be completed and attached to Form TP-584 in the case of such conveyances.</w:t>
                  </w:r>
                </w:p>
                <w:p>
                  <w:pPr>
                    <w:spacing w:before="165"/>
                    <w:ind w:left="20" w:right="0" w:firstLine="0"/>
                    <w:jc w:val="left"/>
                    <w:rPr>
                      <w:b/>
                      <w:sz w:val="18"/>
                    </w:rPr>
                  </w:pPr>
                  <w:r>
                    <w:rPr>
                      <w:b/>
                      <w:color w:val="231F20"/>
                      <w:sz w:val="18"/>
                    </w:rPr>
                    <w:t>Conveyance to a mortgagee or lienor in lieu of foreclosure</w:t>
                  </w:r>
                </w:p>
                <w:p>
                  <w:pPr>
                    <w:pStyle w:val="BodyText"/>
                    <w:spacing w:line="254" w:lineRule="auto" w:before="71"/>
                    <w:ind w:right="22"/>
                  </w:pPr>
                  <w:r>
                    <w:rPr>
                      <w:color w:val="231F20"/>
                    </w:rPr>
                    <w:t>A </w:t>
                  </w:r>
                  <w:r>
                    <w:rPr>
                      <w:color w:val="231F20"/>
                      <w:spacing w:val="-3"/>
                    </w:rPr>
                    <w:t>conveyance </w:t>
                  </w:r>
                  <w:r>
                    <w:rPr>
                      <w:color w:val="231F20"/>
                    </w:rPr>
                    <w:t>by a defaulting mortgagor or debtor to the  mortgagee or lienor, or its agent, nominee or any entity owned in whole </w:t>
                  </w:r>
                  <w:r>
                    <w:rPr>
                      <w:color w:val="231F20"/>
                      <w:spacing w:val="-3"/>
                    </w:rPr>
                    <w:t>by </w:t>
                  </w:r>
                  <w:r>
                    <w:rPr>
                      <w:color w:val="231F20"/>
                    </w:rPr>
                    <w:t>that mortgagee or </w:t>
                  </w:r>
                  <w:r>
                    <w:rPr>
                      <w:color w:val="231F20"/>
                      <w:spacing w:val="-3"/>
                    </w:rPr>
                    <w:t>lienor, </w:t>
                  </w:r>
                  <w:r>
                    <w:rPr>
                      <w:color w:val="231F20"/>
                    </w:rPr>
                    <w:t>in lieu of an action to foreclosure a mortgage or lien, in exchange </w:t>
                  </w:r>
                  <w:r>
                    <w:rPr>
                      <w:color w:val="231F20"/>
                      <w:spacing w:val="-3"/>
                    </w:rPr>
                    <w:t>for </w:t>
                  </w:r>
                  <w:r>
                    <w:rPr>
                      <w:color w:val="231F20"/>
                    </w:rPr>
                    <w:t>cancellation of the debt  secured by the mortgage or lien is subject to</w:t>
                  </w:r>
                  <w:r>
                    <w:rPr>
                      <w:color w:val="231F20"/>
                      <w:spacing w:val="20"/>
                    </w:rPr>
                    <w:t> </w:t>
                  </w:r>
                  <w:r>
                    <w:rPr>
                      <w:color w:val="231F20"/>
                    </w:rPr>
                    <w:t>tax.</w:t>
                  </w:r>
                </w:p>
                <w:p>
                  <w:pPr>
                    <w:pStyle w:val="BodyText"/>
                    <w:spacing w:line="252" w:lineRule="auto" w:before="125"/>
                  </w:pPr>
                  <w:r>
                    <w:rPr>
                      <w:color w:val="231F20"/>
                    </w:rPr>
                    <w:t>Form TP-584.1, Schedule E, Part </w:t>
                  </w:r>
                  <w:r>
                    <w:rPr>
                      <w:rFonts w:ascii="Times New Roman"/>
                      <w:color w:val="231F20"/>
                    </w:rPr>
                    <w:t>II </w:t>
                  </w:r>
                  <w:r>
                    <w:rPr>
                      <w:color w:val="231F20"/>
                    </w:rPr>
                    <w:t>must be completed and attached to Form TP-584 in the case of such conveyances.</w:t>
                  </w:r>
                </w:p>
                <w:p>
                  <w:pPr>
                    <w:spacing w:line="230" w:lineRule="auto" w:before="171"/>
                    <w:ind w:left="20" w:right="0" w:firstLine="0"/>
                    <w:jc w:val="left"/>
                    <w:rPr>
                      <w:b/>
                      <w:sz w:val="18"/>
                    </w:rPr>
                  </w:pPr>
                  <w:r>
                    <w:rPr>
                      <w:b/>
                      <w:color w:val="231F20"/>
                      <w:sz w:val="18"/>
                    </w:rPr>
                    <w:t>Conveyance in lieu of or pursuant to a secured party’s enforcement of a lien</w:t>
                  </w:r>
                </w:p>
                <w:p>
                  <w:pPr>
                    <w:pStyle w:val="BodyText"/>
                    <w:spacing w:line="254" w:lineRule="auto" w:before="76"/>
                    <w:ind w:right="61"/>
                  </w:pPr>
                  <w:r>
                    <w:rPr>
                      <w:color w:val="231F20"/>
                    </w:rPr>
                    <w:t>A conveyance in lieu of or pursuant to a secured party’s enforcement of a lien, security interest or other rights on or in shares of stock in a cooperative housing corporation and/or associated proprietary lease(s), upon default by a debtor is subject to tax.</w:t>
                  </w:r>
                </w:p>
                <w:p>
                  <w:pPr>
                    <w:pStyle w:val="BodyText"/>
                    <w:spacing w:line="254" w:lineRule="auto" w:before="122"/>
                  </w:pPr>
                  <w:r>
                    <w:rPr>
                      <w:color w:val="231F20"/>
                    </w:rPr>
                    <w:t>Form TP-584.1, Schedule E, Part </w:t>
                  </w:r>
                  <w:r>
                    <w:rPr>
                      <w:rFonts w:ascii="Times New Roman"/>
                      <w:color w:val="231F20"/>
                    </w:rPr>
                    <w:t>III </w:t>
                  </w:r>
                  <w:r>
                    <w:rPr>
                      <w:color w:val="231F20"/>
                    </w:rPr>
                    <w:t>must be completed and attached to Form TP-584 in the case of such conveyances.</w:t>
                  </w:r>
                </w:p>
                <w:p>
                  <w:pPr>
                    <w:pStyle w:val="BodyText"/>
                    <w:spacing w:line="254" w:lineRule="auto" w:before="120"/>
                    <w:ind w:right="61"/>
                  </w:pPr>
                  <w:r>
                    <w:rPr>
                      <w:color w:val="231F20"/>
                    </w:rPr>
                    <w:t>A conveyance in lieu of or pursuant to a secured party’s enforcement of a lien, security interest, or other rights on or in shares of stock, partnership interests, or other instruments, upon default by a debtor (that is, the transfer or acquisition of a controlling interest in an entity with an interest in real property), is subject to tax.</w:t>
                  </w:r>
                </w:p>
                <w:p>
                  <w:pPr>
                    <w:pStyle w:val="BodyText"/>
                    <w:spacing w:line="254" w:lineRule="auto" w:before="123"/>
                  </w:pPr>
                  <w:r>
                    <w:rPr>
                      <w:color w:val="231F20"/>
                    </w:rPr>
                    <w:t>Form TP-584.1, Schedule E, Part </w:t>
                  </w:r>
                  <w:r>
                    <w:rPr>
                      <w:rFonts w:ascii="Times New Roman"/>
                      <w:color w:val="231F20"/>
                    </w:rPr>
                    <w:t>IV </w:t>
                  </w:r>
                  <w:r>
                    <w:rPr>
                      <w:color w:val="231F20"/>
                    </w:rPr>
                    <w:t>must be completed and attached to Form TP-584 in the case of such conveyances.</w:t>
                  </w:r>
                </w:p>
                <w:p>
                  <w:pPr>
                    <w:spacing w:line="232" w:lineRule="auto" w:before="166"/>
                    <w:ind w:left="20" w:right="323" w:firstLine="0"/>
                    <w:jc w:val="left"/>
                    <w:rPr>
                      <w:b/>
                      <w:sz w:val="18"/>
                    </w:rPr>
                  </w:pPr>
                  <w:r>
                    <w:rPr>
                      <w:b/>
                      <w:color w:val="231F20"/>
                      <w:sz w:val="18"/>
                    </w:rPr>
                    <w:t>Conveyance which consists of a mere change of identity or form of ownership or organization</w:t>
                  </w:r>
                </w:p>
                <w:p>
                  <w:pPr>
                    <w:pStyle w:val="BodyText"/>
                    <w:spacing w:line="254" w:lineRule="auto" w:before="73"/>
                  </w:pPr>
                  <w:r>
                    <w:rPr>
                      <w:color w:val="231F20"/>
                    </w:rPr>
                    <w:t>Tax Law, section 1405(b)6 provides an exemption from the real estate transfer tax to the </w:t>
                  </w:r>
                  <w:r>
                    <w:rPr>
                      <w:b/>
                      <w:color w:val="231F20"/>
                    </w:rPr>
                    <w:t>extent </w:t>
                  </w:r>
                  <w:r>
                    <w:rPr>
                      <w:color w:val="231F20"/>
                    </w:rPr>
                    <w:t>a conveyance consists of a mere change of identity or form of ownership or organization where there is no change in beneficial interest.</w:t>
                  </w:r>
                </w:p>
                <w:p>
                  <w:pPr>
                    <w:pStyle w:val="BodyText"/>
                    <w:spacing w:line="256" w:lineRule="auto" w:before="123"/>
                  </w:pPr>
                  <w:r>
                    <w:rPr>
                      <w:color w:val="231F20"/>
                    </w:rPr>
                    <w:t>Form TP-584.1, Schedule F must be completed and attached to Form TP-584 in the case of such conveyances.</w:t>
                  </w:r>
                </w:p>
              </w:txbxContent>
            </v:textbox>
            <w10:wrap type="none"/>
          </v:shape>
        </w:pict>
      </w:r>
      <w:r>
        <w:rPr/>
        <w:pict>
          <v:shape style="position:absolute;margin-left:317.000305pt;margin-top:47.344398pt;width:252.15pt;height:22.7pt;mso-position-horizontal-relative:page;mso-position-vertical-relative:page;z-index:-12400" type="#_x0000_t202" filled="false" stroked="false">
            <v:textbox inset="0,0,0,0">
              <w:txbxContent>
                <w:p>
                  <w:pPr>
                    <w:spacing w:line="230" w:lineRule="auto" w:before="31"/>
                    <w:ind w:left="20" w:right="-19" w:firstLine="0"/>
                    <w:jc w:val="left"/>
                    <w:rPr>
                      <w:b/>
                      <w:sz w:val="18"/>
                    </w:rPr>
                  </w:pPr>
                  <w:r>
                    <w:rPr>
                      <w:b/>
                      <w:color w:val="231F20"/>
                      <w:sz w:val="18"/>
                    </w:rPr>
                    <w:t>Conveyance for which credit for tax previously paid will be claimed</w:t>
                  </w:r>
                </w:p>
              </w:txbxContent>
            </v:textbox>
            <w10:wrap type="none"/>
          </v:shape>
        </w:pict>
      </w:r>
      <w:r>
        <w:rPr/>
        <w:pict>
          <v:shape style="position:absolute;margin-left:317.000305pt;margin-top:71.623703pt;width:8.950pt;height:12.45pt;mso-position-horizontal-relative:page;mso-position-vertical-relative:page;z-index:-12376" type="#_x0000_t202" filled="false" stroked="false">
            <v:textbox inset="0,0,0,0">
              <w:txbxContent>
                <w:p>
                  <w:pPr>
                    <w:pStyle w:val="BodyText"/>
                  </w:pPr>
                  <w:r>
                    <w:rPr>
                      <w:color w:val="231F20"/>
                    </w:rPr>
                    <w:t>1.</w:t>
                  </w:r>
                </w:p>
              </w:txbxContent>
            </v:textbox>
            <w10:wrap type="none"/>
          </v:shape>
        </w:pict>
      </w:r>
      <w:r>
        <w:rPr/>
        <w:pict>
          <v:shape style="position:absolute;margin-left:329pt;margin-top:71.623703pt;width:259.4pt;height:252.45pt;mso-position-horizontal-relative:page;mso-position-vertical-relative:page;z-index:-12352" type="#_x0000_t202" filled="false" stroked="false">
            <v:textbox inset="0,0,0,0">
              <w:txbxContent>
                <w:p>
                  <w:pPr>
                    <w:pStyle w:val="BodyText"/>
                    <w:spacing w:line="254" w:lineRule="auto"/>
                    <w:ind w:right="77"/>
                  </w:pPr>
                  <w:r>
                    <w:rPr>
                      <w:color w:val="231F20"/>
                    </w:rPr>
                    <w:t>A grantor will be allowed a credit against the tax due on the </w:t>
                  </w:r>
                  <w:r>
                    <w:rPr>
                      <w:color w:val="231F20"/>
                      <w:spacing w:val="-3"/>
                    </w:rPr>
                    <w:t>conveyance </w:t>
                  </w:r>
                  <w:r>
                    <w:rPr>
                      <w:color w:val="231F20"/>
                    </w:rPr>
                    <w:t>of real property to the </w:t>
                  </w:r>
                  <w:r>
                    <w:rPr>
                      <w:color w:val="231F20"/>
                      <w:spacing w:val="-2"/>
                    </w:rPr>
                    <w:t>extent </w:t>
                  </w:r>
                  <w:r>
                    <w:rPr>
                      <w:color w:val="231F20"/>
                    </w:rPr>
                    <w:t>the tax was paid </w:t>
                  </w:r>
                  <w:r>
                    <w:rPr>
                      <w:color w:val="231F20"/>
                      <w:spacing w:val="-3"/>
                    </w:rPr>
                    <w:t>by </w:t>
                  </w:r>
                  <w:r>
                    <w:rPr>
                      <w:color w:val="231F20"/>
                    </w:rPr>
                    <w:t>the grantor on a prior leasehold grant of all or a portion of the same real property or on the granting of an option or contract to purchase all or a portion of the same real property, </w:t>
                  </w:r>
                  <w:r>
                    <w:rPr>
                      <w:color w:val="231F20"/>
                      <w:spacing w:val="-3"/>
                    </w:rPr>
                    <w:t>by </w:t>
                  </w:r>
                  <w:r>
                    <w:rPr>
                      <w:color w:val="231F20"/>
                    </w:rPr>
                    <w:t>the grantor.</w:t>
                  </w:r>
                </w:p>
                <w:p>
                  <w:pPr>
                    <w:pStyle w:val="BodyText"/>
                    <w:spacing w:line="254" w:lineRule="auto" w:before="64"/>
                    <w:ind w:right="77"/>
                  </w:pPr>
                  <w:r>
                    <w:rPr>
                      <w:color w:val="231F20"/>
                    </w:rPr>
                    <w:t>Form TP-584.1, Schedule G, Part </w:t>
                  </w:r>
                  <w:r>
                    <w:rPr>
                      <w:rFonts w:ascii="Times New Roman"/>
                      <w:color w:val="231F20"/>
                    </w:rPr>
                    <w:t>I </w:t>
                  </w:r>
                  <w:r>
                    <w:rPr>
                      <w:color w:val="231F20"/>
                    </w:rPr>
                    <w:t>must be completed and attached to Form TP-584 to support any credit claimed.</w:t>
                  </w:r>
                </w:p>
                <w:p>
                  <w:pPr>
                    <w:pStyle w:val="BodyText"/>
                    <w:spacing w:line="254" w:lineRule="auto" w:before="60"/>
                    <w:ind w:right="77"/>
                  </w:pPr>
                  <w:r>
                    <w:rPr>
                      <w:color w:val="231F20"/>
                    </w:rPr>
                    <w:t>A credit will be allowed upon the original conveyance of shares of stock in a cooperative housing corporation in connection with the grant or transfer of a proprietary leasehold by the cooperative corporation or cooperative plan sponsor, provided the first conveyance of shares of stock takes place within</w:t>
                  </w:r>
                </w:p>
                <w:p>
                  <w:pPr>
                    <w:pStyle w:val="BodyText"/>
                    <w:spacing w:line="254" w:lineRule="auto" w:before="4"/>
                    <w:ind w:right="4"/>
                  </w:pPr>
                  <w:r>
                    <w:rPr>
                      <w:color w:val="231F20"/>
                    </w:rPr>
                    <w:t>24 months from the conveyance of the real property to the cooperative housing corporation. The credit is limited to the proportionate part of the tax paid when the real property was conveyed to the cooperative housing corporation, to the extent the conveyance would have otherwise effectuated a mere change of identify or form of ownership of the property and not a change in the beneficial ownership.</w:t>
                  </w:r>
                </w:p>
                <w:p>
                  <w:pPr>
                    <w:pStyle w:val="BodyText"/>
                    <w:spacing w:line="254" w:lineRule="auto" w:before="63"/>
                    <w:ind w:right="77" w:hanging="1"/>
                  </w:pPr>
                  <w:r>
                    <w:rPr>
                      <w:color w:val="231F20"/>
                    </w:rPr>
                    <w:t>Form TP-584.1, Schedule G, Part </w:t>
                  </w:r>
                  <w:r>
                    <w:rPr>
                      <w:rFonts w:ascii="Times New Roman"/>
                      <w:color w:val="231F20"/>
                    </w:rPr>
                    <w:t>II</w:t>
                  </w:r>
                  <w:r>
                    <w:rPr>
                      <w:color w:val="231F20"/>
                    </w:rPr>
                    <w:t>, must be completed and attached to Form TP-584 to support any credit claimed.</w:t>
                  </w:r>
                </w:p>
              </w:txbxContent>
            </v:textbox>
            <w10:wrap type="none"/>
          </v:shape>
        </w:pict>
      </w:r>
      <w:r>
        <w:rPr/>
        <w:pict>
          <v:shape style="position:absolute;margin-left:317.000305pt;margin-top:165.584595pt;width:8.950pt;height:12.45pt;mso-position-horizontal-relative:page;mso-position-vertical-relative:page;z-index:-12328" type="#_x0000_t202" filled="false" stroked="false">
            <v:textbox inset="0,0,0,0">
              <w:txbxContent>
                <w:p>
                  <w:pPr>
                    <w:pStyle w:val="BodyText"/>
                  </w:pPr>
                  <w:r>
                    <w:rPr>
                      <w:color w:val="231F20"/>
                    </w:rPr>
                    <w:t>2.</w:t>
                  </w:r>
                </w:p>
              </w:txbxContent>
            </v:textbox>
            <w10:wrap type="none"/>
          </v:shape>
        </w:pict>
      </w:r>
      <w:r>
        <w:rPr/>
        <w:pict>
          <v:shape style="position:absolute;margin-left:317pt;margin-top:330.308014pt;width:271.45pt;height:288.75pt;mso-position-horizontal-relative:page;mso-position-vertical-relative:page;z-index:-12304" type="#_x0000_t202" filled="false" stroked="false">
            <v:textbox inset="0,0,0,0">
              <w:txbxContent>
                <w:p>
                  <w:pPr>
                    <w:spacing w:before="24"/>
                    <w:ind w:left="20" w:right="0" w:firstLine="0"/>
                    <w:jc w:val="left"/>
                    <w:rPr>
                      <w:b/>
                      <w:sz w:val="18"/>
                    </w:rPr>
                  </w:pPr>
                  <w:r>
                    <w:rPr>
                      <w:b/>
                      <w:color w:val="231F20"/>
                      <w:sz w:val="18"/>
                    </w:rPr>
                    <w:t>Who must pay the real estate transfer tax</w:t>
                  </w:r>
                </w:p>
                <w:p>
                  <w:pPr>
                    <w:pStyle w:val="BodyText"/>
                    <w:spacing w:line="254" w:lineRule="auto" w:before="74"/>
                  </w:pPr>
                  <w:r>
                    <w:rPr>
                      <w:color w:val="231F20"/>
                    </w:rPr>
                    <w:t>The real estate transfer tax is to be paid by the grantor. However, if the grantor fails to pay the transfer tax at the time required or if the grantor is exempt from the tax, the grantee shall have the duty to pay the tax.</w:t>
                  </w:r>
                </w:p>
                <w:p>
                  <w:pPr>
                    <w:pStyle w:val="BodyText"/>
                    <w:spacing w:line="254" w:lineRule="auto" w:before="123"/>
                    <w:ind w:right="65"/>
                  </w:pPr>
                  <w:r>
                    <w:rPr>
                      <w:color w:val="231F20"/>
                    </w:rPr>
                    <w:t>In the case where the grantee has the duty to pay the transfer tax because the grantor has failed to pay, the tax becomes the joint and several liability of the grantor and the grantee.</w:t>
                  </w:r>
                </w:p>
                <w:p>
                  <w:pPr>
                    <w:spacing w:before="160"/>
                    <w:ind w:left="20" w:right="0" w:firstLine="0"/>
                    <w:jc w:val="left"/>
                    <w:rPr>
                      <w:b/>
                      <w:sz w:val="18"/>
                    </w:rPr>
                  </w:pPr>
                  <w:r>
                    <w:rPr>
                      <w:b/>
                      <w:color w:val="231F20"/>
                      <w:sz w:val="18"/>
                    </w:rPr>
                    <w:t>Imposition of additional tax</w:t>
                  </w:r>
                </w:p>
                <w:p>
                  <w:pPr>
                    <w:pStyle w:val="BodyText"/>
                    <w:spacing w:line="254" w:lineRule="auto" w:before="74"/>
                    <w:ind w:right="17"/>
                  </w:pPr>
                  <w:r>
                    <w:rPr>
                      <w:color w:val="231F20"/>
                    </w:rPr>
                    <w:t>An additional tax is imposed on each </w:t>
                  </w:r>
                  <w:r>
                    <w:rPr>
                      <w:color w:val="231F20"/>
                      <w:spacing w:val="-3"/>
                    </w:rPr>
                    <w:t>conveyance </w:t>
                  </w:r>
                  <w:r>
                    <w:rPr>
                      <w:color w:val="231F20"/>
                    </w:rPr>
                    <w:t>of residential real property or interest therein where the consideration for the entire conveyance is one million dollars or more. </w:t>
                  </w:r>
                  <w:r>
                    <w:rPr>
                      <w:i/>
                      <w:color w:val="231F20"/>
                    </w:rPr>
                    <w:t>Residential real property </w:t>
                  </w:r>
                  <w:r>
                    <w:rPr>
                      <w:color w:val="231F20"/>
                    </w:rPr>
                    <w:t>means the following premises that are or </w:t>
                  </w:r>
                  <w:r>
                    <w:rPr>
                      <w:color w:val="231F20"/>
                      <w:spacing w:val="-3"/>
                    </w:rPr>
                    <w:t>may </w:t>
                  </w:r>
                  <w:r>
                    <w:rPr>
                      <w:color w:val="231F20"/>
                    </w:rPr>
                    <w:t>be used in whole or in part as a personal residence at the time of </w:t>
                  </w:r>
                  <w:r>
                    <w:rPr>
                      <w:color w:val="231F20"/>
                      <w:spacing w:val="-3"/>
                    </w:rPr>
                    <w:t>conveyance: </w:t>
                  </w:r>
                  <w:r>
                    <w:rPr>
                      <w:color w:val="231F20"/>
                    </w:rPr>
                    <w:t>a one-, two-, or three-family house; an individual residential condominium unit; a residential cooperative apartment. The rate of tax is one percent of the consideration or part thereof attributable to the residential real</w:t>
                  </w:r>
                  <w:r>
                    <w:rPr>
                      <w:color w:val="231F20"/>
                      <w:spacing w:val="15"/>
                    </w:rPr>
                    <w:t> </w:t>
                  </w:r>
                  <w:r>
                    <w:rPr>
                      <w:color w:val="231F20"/>
                    </w:rPr>
                    <w:t>property.</w:t>
                  </w:r>
                </w:p>
                <w:p>
                  <w:pPr>
                    <w:pStyle w:val="BodyText"/>
                    <w:spacing w:line="254" w:lineRule="auto" w:before="125"/>
                    <w:ind w:right="33"/>
                  </w:pPr>
                  <w:r>
                    <w:rPr>
                      <w:color w:val="231F20"/>
                    </w:rPr>
                    <w:t>The additional tax is to be paid by the grantee at the same time  and in the same manner as the real estate transfer tax. If the grantee is </w:t>
                  </w:r>
                  <w:r>
                    <w:rPr>
                      <w:color w:val="231F20"/>
                      <w:spacing w:val="-2"/>
                    </w:rPr>
                    <w:t>exempt </w:t>
                  </w:r>
                  <w:r>
                    <w:rPr>
                      <w:color w:val="231F20"/>
                    </w:rPr>
                    <w:t>from tax, the grantor will </w:t>
                  </w:r>
                  <w:r>
                    <w:rPr>
                      <w:color w:val="231F20"/>
                      <w:spacing w:val="-3"/>
                    </w:rPr>
                    <w:t>have </w:t>
                  </w:r>
                  <w:r>
                    <w:rPr>
                      <w:color w:val="231F20"/>
                    </w:rPr>
                    <w:t>the duty to pay the additional</w:t>
                  </w:r>
                  <w:r>
                    <w:rPr>
                      <w:color w:val="231F20"/>
                      <w:spacing w:val="8"/>
                    </w:rPr>
                    <w:t> </w:t>
                  </w:r>
                  <w:r>
                    <w:rPr>
                      <w:color w:val="231F20"/>
                    </w:rPr>
                    <w:t>tax.</w:t>
                  </w:r>
                </w:p>
                <w:p>
                  <w:pPr>
                    <w:spacing w:before="162"/>
                    <w:ind w:left="20" w:right="0" w:firstLine="0"/>
                    <w:jc w:val="left"/>
                    <w:rPr>
                      <w:b/>
                      <w:sz w:val="18"/>
                    </w:rPr>
                  </w:pPr>
                  <w:r>
                    <w:rPr>
                      <w:b/>
                      <w:color w:val="231F20"/>
                      <w:sz w:val="18"/>
                    </w:rPr>
                    <w:t>Examples:</w:t>
                  </w:r>
                </w:p>
              </w:txbxContent>
            </v:textbox>
            <w10:wrap type="none"/>
          </v:shape>
        </w:pict>
      </w:r>
      <w:r>
        <w:rPr/>
        <w:pict>
          <v:shape style="position:absolute;margin-left:334.999115pt;margin-top:620.14856pt;width:251.45pt;height:114.95pt;mso-position-horizontal-relative:page;mso-position-vertical-relative:page;z-index:-12280" type="#_x0000_t202" filled="false" stroked="false">
            <v:textbox inset="0,0,0,0">
              <w:txbxContent>
                <w:p>
                  <w:pPr>
                    <w:spacing w:before="28"/>
                    <w:ind w:left="20" w:right="0" w:firstLine="0"/>
                    <w:jc w:val="left"/>
                    <w:rPr>
                      <w:i/>
                      <w:sz w:val="18"/>
                    </w:rPr>
                  </w:pPr>
                  <w:r>
                    <w:rPr>
                      <w:color w:val="231F20"/>
                      <w:sz w:val="18"/>
                    </w:rPr>
                    <w:t>A </w:t>
                  </w:r>
                  <w:r>
                    <w:rPr>
                      <w:i/>
                      <w:color w:val="231F20"/>
                      <w:sz w:val="18"/>
                    </w:rPr>
                    <w:t>conveys to </w:t>
                  </w:r>
                  <w:r>
                    <w:rPr>
                      <w:color w:val="231F20"/>
                      <w:sz w:val="18"/>
                    </w:rPr>
                    <w:t>B </w:t>
                  </w:r>
                  <w:r>
                    <w:rPr>
                      <w:i/>
                      <w:color w:val="231F20"/>
                      <w:sz w:val="18"/>
                    </w:rPr>
                    <w:t>a </w:t>
                  </w:r>
                  <w:r>
                    <w:rPr>
                      <w:b/>
                      <w:i/>
                      <w:color w:val="231F20"/>
                      <w:sz w:val="18"/>
                    </w:rPr>
                    <w:t>three-family house </w:t>
                  </w:r>
                  <w:r>
                    <w:rPr>
                      <w:i/>
                      <w:color w:val="231F20"/>
                      <w:sz w:val="18"/>
                    </w:rPr>
                    <w:t>for a consideration of</w:t>
                  </w:r>
                </w:p>
                <w:p>
                  <w:pPr>
                    <w:spacing w:line="254" w:lineRule="auto" w:before="14"/>
                    <w:ind w:left="20" w:right="15" w:firstLine="0"/>
                    <w:jc w:val="left"/>
                    <w:rPr>
                      <w:i/>
                      <w:sz w:val="18"/>
                    </w:rPr>
                  </w:pPr>
                  <w:r>
                    <w:rPr>
                      <w:i/>
                      <w:color w:val="231F20"/>
                      <w:sz w:val="18"/>
                    </w:rPr>
                    <w:t>$1,000,000. Since the three-family house constitutes </w:t>
                  </w:r>
                  <w:r>
                    <w:rPr>
                      <w:i/>
                      <w:color w:val="231F20"/>
                      <w:sz w:val="18"/>
                    </w:rPr>
                    <w:t>residential real property, the additional tax at a rate of one percent is imposed on the conveyance.</w:t>
                  </w:r>
                </w:p>
                <w:p>
                  <w:pPr>
                    <w:spacing w:line="254" w:lineRule="auto" w:before="62"/>
                    <w:ind w:left="20" w:right="0" w:hanging="1"/>
                    <w:jc w:val="left"/>
                    <w:rPr>
                      <w:i/>
                      <w:sz w:val="18"/>
                    </w:rPr>
                  </w:pPr>
                  <w:r>
                    <w:rPr>
                      <w:color w:val="231F20"/>
                      <w:sz w:val="18"/>
                    </w:rPr>
                    <w:t>A </w:t>
                  </w:r>
                  <w:r>
                    <w:rPr>
                      <w:i/>
                      <w:color w:val="231F20"/>
                      <w:sz w:val="18"/>
                    </w:rPr>
                    <w:t>conveys to </w:t>
                  </w:r>
                  <w:r>
                    <w:rPr>
                      <w:color w:val="231F20"/>
                      <w:sz w:val="18"/>
                    </w:rPr>
                    <w:t>B </w:t>
                  </w:r>
                  <w:r>
                    <w:rPr>
                      <w:i/>
                      <w:color w:val="231F20"/>
                      <w:sz w:val="18"/>
                    </w:rPr>
                    <w:t>a two-story building which has a commercial </w:t>
                  </w:r>
                  <w:r>
                    <w:rPr>
                      <w:i/>
                      <w:color w:val="231F20"/>
                      <w:sz w:val="18"/>
                    </w:rPr>
                    <w:t>business on the first level and a residence on the second level for a consideration of $1,500,000. Since the real property includes a </w:t>
                  </w:r>
                  <w:r>
                    <w:rPr>
                      <w:b/>
                      <w:i/>
                      <w:color w:val="231F20"/>
                      <w:sz w:val="18"/>
                    </w:rPr>
                    <w:t>one-family </w:t>
                  </w:r>
                  <w:r>
                    <w:rPr>
                      <w:i/>
                      <w:color w:val="231F20"/>
                      <w:sz w:val="18"/>
                    </w:rPr>
                    <w:t>residence, the additional tax at a rate of </w:t>
                  </w:r>
                  <w:r>
                    <w:rPr>
                      <w:i/>
                      <w:color w:val="231F20"/>
                      <w:sz w:val="18"/>
                    </w:rPr>
                    <w:t>one percent is imposed on the proportionate amount of consideration attributable to the residential real property.</w:t>
                  </w:r>
                </w:p>
              </w:txbxContent>
            </v:textbox>
            <w10:wrap type="none"/>
          </v:shape>
        </w:pict>
      </w:r>
      <w:r>
        <w:rPr/>
        <w:pict>
          <v:shape style="position:absolute;margin-left:317pt;margin-top:620.621582pt;width:13.05pt;height:12.45pt;mso-position-horizontal-relative:page;mso-position-vertical-relative:page;z-index:-12256" type="#_x0000_t202" filled="false" stroked="false">
            <v:textbox inset="0,0,0,0">
              <w:txbxContent>
                <w:p>
                  <w:pPr>
                    <w:pStyle w:val="BodyText"/>
                  </w:pPr>
                  <w:r>
                    <w:rPr>
                      <w:color w:val="231F20"/>
                    </w:rPr>
                    <w:t>(1)</w:t>
                  </w:r>
                </w:p>
              </w:txbxContent>
            </v:textbox>
            <w10:wrap type="none"/>
          </v:shape>
        </w:pict>
      </w:r>
      <w:r>
        <w:rPr/>
        <w:pict>
          <v:shape style="position:absolute;margin-left:317pt;margin-top:667.661011pt;width:13.05pt;height:12.45pt;mso-position-horizontal-relative:page;mso-position-vertical-relative:page;z-index:-12232" type="#_x0000_t202" filled="false" stroked="false">
            <v:textbox inset="0,0,0,0">
              <w:txbxContent>
                <w:p>
                  <w:pPr>
                    <w:pStyle w:val="BodyText"/>
                  </w:pPr>
                  <w:r>
                    <w:rPr>
                      <w:color w:val="231F20"/>
                    </w:rPr>
                    <w:t>(2)</w:t>
                  </w:r>
                </w:p>
              </w:txbxContent>
            </v:textbox>
            <w10:wrap type="none"/>
          </v:shape>
        </w:pict>
      </w:r>
    </w:p>
    <w:p>
      <w:pPr>
        <w:spacing w:after="0"/>
        <w:rPr>
          <w:sz w:val="2"/>
          <w:szCs w:val="2"/>
        </w:rPr>
        <w:sectPr>
          <w:pgSz w:w="12240" w:h="15840"/>
          <w:pgMar w:top="420" w:bottom="280" w:left="340" w:right="340"/>
        </w:sectPr>
      </w:pPr>
    </w:p>
    <w:p>
      <w:pPr>
        <w:rPr>
          <w:sz w:val="2"/>
          <w:szCs w:val="2"/>
        </w:rPr>
      </w:pPr>
      <w:r>
        <w:rPr/>
        <w:pict>
          <v:shape style="position:absolute;margin-left:463.880005pt;margin-top:21.4499pt;width:125.1pt;height:13.55pt;mso-position-horizontal-relative:page;mso-position-vertical-relative:page;z-index:-12208" type="#_x0000_t202" filled="false" stroked="false">
            <v:textbox inset="0,0,0,0">
              <w:txbxContent>
                <w:p>
                  <w:pPr>
                    <w:spacing w:before="20"/>
                    <w:ind w:left="20" w:right="0" w:firstLine="0"/>
                    <w:jc w:val="left"/>
                    <w:rPr>
                      <w:sz w:val="18"/>
                    </w:rPr>
                  </w:pPr>
                  <w:r>
                    <w:rPr>
                      <w:b/>
                      <w:color w:val="231F20"/>
                      <w:sz w:val="18"/>
                    </w:rPr>
                    <w:t>TP-584-</w:t>
                  </w:r>
                  <w:r>
                    <w:rPr>
                      <w:rFonts w:ascii="Times New Roman"/>
                      <w:b/>
                      <w:color w:val="231F20"/>
                      <w:sz w:val="20"/>
                    </w:rPr>
                    <w:t>I </w:t>
                  </w:r>
                  <w:r>
                    <w:rPr>
                      <w:color w:val="231F20"/>
                      <w:sz w:val="18"/>
                    </w:rPr>
                    <w:t>(10/03) </w:t>
                  </w:r>
                  <w:r>
                    <w:rPr>
                      <w:b/>
                      <w:color w:val="231F20"/>
                      <w:sz w:val="18"/>
                    </w:rPr>
                    <w:t>Page 5 </w:t>
                  </w:r>
                  <w:r>
                    <w:rPr>
                      <w:color w:val="231F20"/>
                      <w:sz w:val="18"/>
                    </w:rPr>
                    <w:t>of 8</w:t>
                  </w:r>
                </w:p>
              </w:txbxContent>
            </v:textbox>
            <w10:wrap type="none"/>
          </v:shape>
        </w:pict>
      </w:r>
      <w:r>
        <w:rPr/>
        <w:pict>
          <v:shape style="position:absolute;margin-left:22.999701pt;margin-top:46.473789pt;width:271.8pt;height:712.6pt;mso-position-horizontal-relative:page;mso-position-vertical-relative:page;z-index:-12184" type="#_x0000_t202" filled="false" stroked="false">
            <v:textbox inset="0,0,0,0">
              <w:txbxContent>
                <w:p>
                  <w:pPr>
                    <w:spacing w:line="254" w:lineRule="auto" w:before="22"/>
                    <w:ind w:left="380" w:right="203" w:hanging="361"/>
                    <w:jc w:val="left"/>
                    <w:rPr>
                      <w:i/>
                      <w:sz w:val="18"/>
                    </w:rPr>
                  </w:pPr>
                  <w:r>
                    <w:rPr>
                      <w:color w:val="231F20"/>
                      <w:sz w:val="18"/>
                    </w:rPr>
                    <w:t>(3) </w:t>
                  </w:r>
                  <w:r>
                    <w:rPr>
                      <w:i/>
                      <w:color w:val="231F20"/>
                      <w:sz w:val="18"/>
                    </w:rPr>
                    <w:t>A sponsor of a condominium plan conveys to X corporation </w:t>
                  </w:r>
                  <w:r>
                    <w:rPr>
                      <w:i/>
                      <w:color w:val="231F20"/>
                      <w:sz w:val="18"/>
                    </w:rPr>
                    <w:t>three </w:t>
                  </w:r>
                  <w:r>
                    <w:rPr>
                      <w:b/>
                      <w:i/>
                      <w:color w:val="231F20"/>
                      <w:sz w:val="18"/>
                    </w:rPr>
                    <w:t>residential </w:t>
                  </w:r>
                  <w:r>
                    <w:rPr>
                      <w:i/>
                      <w:color w:val="231F20"/>
                      <w:sz w:val="18"/>
                    </w:rPr>
                    <w:t>condominium units. The consideration paid </w:t>
                  </w:r>
                  <w:r>
                    <w:rPr>
                      <w:i/>
                      <w:color w:val="231F20"/>
                      <w:sz w:val="18"/>
                    </w:rPr>
                    <w:t>for Unit 1 is $750,000. The consideration paid for Unit 2 is</w:t>
                  </w:r>
                </w:p>
                <w:p>
                  <w:pPr>
                    <w:spacing w:line="254" w:lineRule="auto" w:before="2"/>
                    <w:ind w:left="379" w:right="49" w:firstLine="0"/>
                    <w:jc w:val="both"/>
                    <w:rPr>
                      <w:i/>
                      <w:sz w:val="18"/>
                    </w:rPr>
                  </w:pPr>
                  <w:r>
                    <w:rPr>
                      <w:i/>
                      <w:color w:val="231F20"/>
                      <w:sz w:val="18"/>
                    </w:rPr>
                    <w:t>$900,000, and the consideration paid for Unit 3 is $1,250,000. </w:t>
                  </w:r>
                  <w:r>
                    <w:rPr>
                      <w:i/>
                      <w:color w:val="231F20"/>
                      <w:sz w:val="18"/>
                    </w:rPr>
                    <w:t>Since the consideration paid for Unit 3 is one million dollars or more, the additional tax is imposed on the conveyance of that unit. However, the additional tax does not apply to Units 1 or 2.</w:t>
                  </w:r>
                </w:p>
                <w:p>
                  <w:pPr>
                    <w:spacing w:before="162"/>
                    <w:ind w:left="20" w:right="0" w:firstLine="0"/>
                    <w:jc w:val="left"/>
                    <w:rPr>
                      <w:b/>
                      <w:sz w:val="18"/>
                    </w:rPr>
                  </w:pPr>
                  <w:r>
                    <w:rPr>
                      <w:b/>
                      <w:color w:val="231F20"/>
                      <w:sz w:val="18"/>
                    </w:rPr>
                    <w:t>Penalties</w:t>
                  </w:r>
                </w:p>
                <w:p>
                  <w:pPr>
                    <w:pStyle w:val="BodyText"/>
                    <w:spacing w:line="254" w:lineRule="auto" w:before="73"/>
                    <w:ind w:right="17"/>
                  </w:pPr>
                  <w:r>
                    <w:rPr>
                      <w:color w:val="231F20"/>
                    </w:rPr>
                    <w:t>Any grantor or grantee failing to file a return or to pay any tax within the time required shall be subject to a penalty of 10% of the  amount of tax due plus an interest penalty of 2% of such amount  for each month of delay or fraction thereof after the expiration of the first month after such return was required to be filed or the tax became due. </w:t>
                  </w:r>
                  <w:r>
                    <w:rPr>
                      <w:color w:val="231F20"/>
                      <w:spacing w:val="-4"/>
                    </w:rPr>
                    <w:t>However, </w:t>
                  </w:r>
                  <w:r>
                    <w:rPr>
                      <w:color w:val="231F20"/>
                    </w:rPr>
                    <w:t>the interest penalty shall not exceed 25% in the</w:t>
                  </w:r>
                  <w:r>
                    <w:rPr>
                      <w:color w:val="231F20"/>
                      <w:spacing w:val="6"/>
                    </w:rPr>
                    <w:t> </w:t>
                  </w:r>
                  <w:r>
                    <w:rPr>
                      <w:color w:val="231F20"/>
                    </w:rPr>
                    <w:t>aggregate.</w:t>
                  </w:r>
                </w:p>
                <w:p>
                  <w:pPr>
                    <w:pStyle w:val="BodyText"/>
                    <w:spacing w:line="254" w:lineRule="auto" w:before="123"/>
                    <w:ind w:right="93"/>
                  </w:pPr>
                  <w:r>
                    <w:rPr>
                      <w:color w:val="231F20"/>
                    </w:rPr>
                    <w:t>If the Commissioner of Taxation and Finance determines that such failure or delay was due to reasonable cause and not due to willful neglect, the commissioner shall remit, abate, or waive all of the penalty and the interest penalty.</w:t>
                  </w:r>
                </w:p>
                <w:p>
                  <w:pPr>
                    <w:spacing w:before="164"/>
                    <w:ind w:left="20" w:right="0" w:firstLine="0"/>
                    <w:jc w:val="left"/>
                    <w:rPr>
                      <w:b/>
                      <w:sz w:val="18"/>
                    </w:rPr>
                  </w:pPr>
                  <w:r>
                    <w:rPr>
                      <w:b/>
                      <w:color w:val="231F20"/>
                      <w:sz w:val="18"/>
                    </w:rPr>
                    <w:t>Interest</w:t>
                  </w:r>
                </w:p>
                <w:p>
                  <w:pPr>
                    <w:pStyle w:val="BodyText"/>
                    <w:spacing w:line="256" w:lineRule="auto" w:before="71"/>
                    <w:ind w:right="203"/>
                  </w:pPr>
                  <w:r>
                    <w:rPr>
                      <w:color w:val="231F20"/>
                    </w:rPr>
                    <w:t>Daily compounded interest will be charged on the amount of the tax due not paid within the time required.</w:t>
                  </w:r>
                </w:p>
                <w:p>
                  <w:pPr>
                    <w:pStyle w:val="BodyText"/>
                    <w:spacing w:before="119"/>
                  </w:pPr>
                  <w:r>
                    <w:rPr>
                      <w:color w:val="231F20"/>
                    </w:rPr>
                    <w:t>If it is determined that the tax has been overpaid, and</w:t>
                  </w:r>
                </w:p>
                <w:p>
                  <w:pPr>
                    <w:pStyle w:val="BodyText"/>
                    <w:spacing w:line="256" w:lineRule="auto" w:before="11"/>
                    <w:ind w:right="24"/>
                  </w:pPr>
                  <w:r>
                    <w:rPr>
                      <w:color w:val="231F20"/>
                    </w:rPr>
                    <w:t>Form TP-592.2, </w:t>
                  </w:r>
                  <w:r>
                    <w:rPr>
                      <w:i/>
                      <w:color w:val="231F20"/>
                    </w:rPr>
                    <w:t>Claim for Refund, </w:t>
                  </w:r>
                  <w:r>
                    <w:rPr>
                      <w:color w:val="231F20"/>
                    </w:rPr>
                    <w:t>is submitted within two years from the date of payment, interest shall be allowed and paid on the refund at the rate set pursuant to Tax Law, section 1416.</w:t>
                  </w:r>
                </w:p>
                <w:p>
                  <w:pPr>
                    <w:spacing w:before="179"/>
                    <w:ind w:left="20" w:right="0" w:firstLine="0"/>
                    <w:jc w:val="left"/>
                    <w:rPr>
                      <w:b/>
                      <w:sz w:val="20"/>
                    </w:rPr>
                  </w:pPr>
                  <w:r>
                    <w:rPr>
                      <w:b/>
                      <w:color w:val="231F20"/>
                      <w:sz w:val="20"/>
                    </w:rPr>
                    <w:t>Line instructions for Schedule B</w:t>
                  </w:r>
                </w:p>
                <w:p>
                  <w:pPr>
                    <w:spacing w:before="108"/>
                    <w:ind w:left="20" w:right="0" w:firstLine="0"/>
                    <w:jc w:val="left"/>
                    <w:rPr>
                      <w:rFonts w:ascii="Times New Roman"/>
                      <w:b/>
                      <w:sz w:val="18"/>
                    </w:rPr>
                  </w:pPr>
                  <w:r>
                    <w:rPr>
                      <w:b/>
                      <w:color w:val="231F20"/>
                      <w:sz w:val="18"/>
                    </w:rPr>
                    <w:t>Part </w:t>
                  </w:r>
                  <w:r>
                    <w:rPr>
                      <w:rFonts w:ascii="Times New Roman"/>
                      <w:b/>
                      <w:color w:val="231F20"/>
                      <w:sz w:val="18"/>
                    </w:rPr>
                    <w:t>I</w:t>
                  </w:r>
                </w:p>
                <w:p>
                  <w:pPr>
                    <w:pStyle w:val="BodyText"/>
                    <w:spacing w:line="254" w:lineRule="auto" w:before="73"/>
                    <w:ind w:right="293"/>
                  </w:pPr>
                  <w:r>
                    <w:rPr>
                      <w:b/>
                      <w:color w:val="231F20"/>
                    </w:rPr>
                    <w:t>Line 1 — </w:t>
                  </w:r>
                  <w:r>
                    <w:rPr>
                      <w:color w:val="231F20"/>
                    </w:rPr>
                    <w:t>Enter the amount of consideration. If in Schedule A, items e, f, or g where checked, complete the applicable Schedule E, F, or G of Form TP-584.1, that must be attached to</w:t>
                  </w:r>
                </w:p>
                <w:p>
                  <w:pPr>
                    <w:pStyle w:val="BodyText"/>
                    <w:spacing w:line="254" w:lineRule="auto" w:before="2"/>
                    <w:ind w:right="83"/>
                  </w:pPr>
                  <w:r>
                    <w:rPr>
                      <w:color w:val="231F20"/>
                    </w:rPr>
                    <w:t>Form TP-584. If you are claiming a total exemption from tax, check the </w:t>
                  </w:r>
                  <w:r>
                    <w:rPr>
                      <w:b/>
                      <w:i/>
                      <w:color w:val="231F20"/>
                    </w:rPr>
                    <w:t>Exemption claimed </w:t>
                  </w:r>
                  <w:r>
                    <w:rPr>
                      <w:color w:val="231F20"/>
                    </w:rPr>
                    <w:t>box. Do not complete lines 2 through 6. Instead, go to Part </w:t>
                  </w:r>
                  <w:r>
                    <w:rPr>
                      <w:rFonts w:ascii="Times New Roman"/>
                      <w:color w:val="231F20"/>
                    </w:rPr>
                    <w:t>III </w:t>
                  </w:r>
                  <w:r>
                    <w:rPr>
                      <w:color w:val="231F20"/>
                    </w:rPr>
                    <w:t>on page 2.</w:t>
                  </w:r>
                </w:p>
                <w:p>
                  <w:pPr>
                    <w:pStyle w:val="BodyText"/>
                    <w:spacing w:line="254" w:lineRule="auto" w:before="121"/>
                    <w:ind w:right="93"/>
                  </w:pPr>
                  <w:r>
                    <w:rPr>
                      <w:b/>
                      <w:color w:val="231F20"/>
                    </w:rPr>
                    <w:t>Line 2 — </w:t>
                  </w:r>
                  <w:r>
                    <w:rPr>
                      <w:color w:val="231F20"/>
                    </w:rPr>
                    <w:t>Enter continuing lien deduction if applicable (see page 3 of these instructions).</w:t>
                  </w:r>
                </w:p>
                <w:p>
                  <w:pPr>
                    <w:pStyle w:val="BodyText"/>
                    <w:spacing w:line="254" w:lineRule="auto" w:before="120"/>
                    <w:ind w:right="17"/>
                  </w:pPr>
                  <w:r>
                    <w:rPr>
                      <w:b/>
                      <w:color w:val="231F20"/>
                    </w:rPr>
                    <w:t>Line 5 — </w:t>
                  </w:r>
                  <w:r>
                    <w:rPr>
                      <w:color w:val="231F20"/>
                    </w:rPr>
                    <w:t>Enter the amount of tax credit claimed. Complete and attach a copy of Form TP-584.1, Schedule G, along with a copy of the original TP-584 (previously filed) and proof of payment to support the credit claimed.</w:t>
                  </w:r>
                </w:p>
                <w:p>
                  <w:pPr>
                    <w:spacing w:before="144"/>
                    <w:ind w:left="20" w:right="0" w:firstLine="0"/>
                    <w:jc w:val="left"/>
                    <w:rPr>
                      <w:rFonts w:ascii="Times New Roman"/>
                      <w:b/>
                      <w:sz w:val="20"/>
                    </w:rPr>
                  </w:pPr>
                  <w:r>
                    <w:rPr>
                      <w:b/>
                      <w:color w:val="231F20"/>
                      <w:sz w:val="18"/>
                    </w:rPr>
                    <w:t>Part </w:t>
                  </w:r>
                  <w:r>
                    <w:rPr>
                      <w:rFonts w:ascii="Times New Roman"/>
                      <w:b/>
                      <w:color w:val="231F20"/>
                      <w:sz w:val="20"/>
                    </w:rPr>
                    <w:t>III</w:t>
                  </w:r>
                </w:p>
                <w:p>
                  <w:pPr>
                    <w:pStyle w:val="BodyText"/>
                    <w:spacing w:line="256" w:lineRule="auto" w:before="69"/>
                  </w:pPr>
                  <w:r>
                    <w:rPr>
                      <w:color w:val="231F20"/>
                    </w:rPr>
                    <w:t>Check the appropriate box(es) if you are claiming a total exemption from the transfer tax.</w:t>
                  </w:r>
                </w:p>
                <w:p>
                  <w:pPr>
                    <w:spacing w:before="179"/>
                    <w:ind w:left="20" w:right="0" w:firstLine="0"/>
                    <w:jc w:val="left"/>
                    <w:rPr>
                      <w:b/>
                      <w:sz w:val="20"/>
                    </w:rPr>
                  </w:pPr>
                  <w:r>
                    <w:rPr>
                      <w:b/>
                      <w:color w:val="231F20"/>
                      <w:sz w:val="20"/>
                    </w:rPr>
                    <w:t>Instructions for Schedule C</w:t>
                  </w:r>
                </w:p>
                <w:p>
                  <w:pPr>
                    <w:spacing w:before="108"/>
                    <w:ind w:left="20" w:right="0" w:firstLine="0"/>
                    <w:jc w:val="left"/>
                    <w:rPr>
                      <w:b/>
                      <w:sz w:val="18"/>
                    </w:rPr>
                  </w:pPr>
                  <w:r>
                    <w:rPr>
                      <w:b/>
                      <w:color w:val="231F20"/>
                      <w:sz w:val="18"/>
                    </w:rPr>
                    <w:t>Who must complete Schedule C</w:t>
                  </w:r>
                </w:p>
                <w:p>
                  <w:pPr>
                    <w:pStyle w:val="BodyText"/>
                    <w:spacing w:line="254" w:lineRule="auto" w:before="73"/>
                    <w:ind w:right="93"/>
                  </w:pPr>
                  <w:r>
                    <w:rPr>
                      <w:color w:val="231F20"/>
                    </w:rPr>
                    <w:t>The </w:t>
                  </w:r>
                  <w:r>
                    <w:rPr>
                      <w:i/>
                      <w:color w:val="231F20"/>
                    </w:rPr>
                    <w:t>Credit Line Mortgage Certificate </w:t>
                  </w:r>
                  <w:r>
                    <w:rPr>
                      <w:color w:val="231F20"/>
                    </w:rPr>
                    <w:t>must be completed and filed for all transfers of a fee simple interest in real property. Please check the appropriate box in Schedule C if this schedule is required.</w:t>
                  </w:r>
                </w:p>
                <w:p>
                  <w:pPr>
                    <w:pStyle w:val="BodyText"/>
                    <w:spacing w:before="0"/>
                    <w:ind w:left="0"/>
                    <w:rPr>
                      <w:rFonts w:ascii="Times New Roman"/>
                      <w:sz w:val="16"/>
                    </w:rPr>
                  </w:pPr>
                </w:p>
                <w:p>
                  <w:pPr>
                    <w:spacing w:before="0"/>
                    <w:ind w:left="20" w:right="0" w:firstLine="0"/>
                    <w:jc w:val="left"/>
                    <w:rPr>
                      <w:b/>
                      <w:sz w:val="20"/>
                    </w:rPr>
                  </w:pPr>
                  <w:r>
                    <w:rPr>
                      <w:b/>
                      <w:color w:val="231F20"/>
                      <w:sz w:val="20"/>
                    </w:rPr>
                    <w:t>Signatures required for Schedules A, B, and C</w:t>
                  </w:r>
                </w:p>
                <w:p>
                  <w:pPr>
                    <w:pStyle w:val="BodyText"/>
                    <w:spacing w:line="256" w:lineRule="auto" w:before="67"/>
                    <w:ind w:right="193"/>
                  </w:pPr>
                  <w:r>
                    <w:rPr>
                      <w:color w:val="231F20"/>
                    </w:rPr>
                    <w:t>Both the grantor(s) and the grantee(s) must sign Form TP-584 on page 3. If there is not adequate space for all persons to sign, a separate signature sheet may be used and attached to</w:t>
                  </w:r>
                </w:p>
                <w:p>
                  <w:pPr>
                    <w:pStyle w:val="BodyText"/>
                    <w:spacing w:line="256" w:lineRule="auto" w:before="0"/>
                    <w:ind w:right="193"/>
                  </w:pPr>
                  <w:r>
                    <w:rPr>
                      <w:color w:val="231F20"/>
                    </w:rPr>
                    <w:t>Form TP-584. A separate signature area is provided on page 4 of Form TP-584 for the information contained in Schedule D.</w:t>
                  </w:r>
                </w:p>
              </w:txbxContent>
            </v:textbox>
            <w10:wrap type="none"/>
          </v:shape>
        </w:pict>
      </w:r>
      <w:r>
        <w:rPr/>
        <w:pict>
          <v:shape style="position:absolute;margin-left:316.999115pt;margin-top:46.380001pt;width:270.3pt;height:285.7pt;mso-position-horizontal-relative:page;mso-position-vertical-relative:page;z-index:-12160" type="#_x0000_t202" filled="false" stroked="false">
            <v:textbox inset="0,0,0,0">
              <w:txbxContent>
                <w:p>
                  <w:pPr>
                    <w:spacing w:before="25"/>
                    <w:ind w:left="20" w:right="0" w:firstLine="0"/>
                    <w:jc w:val="left"/>
                    <w:rPr>
                      <w:b/>
                      <w:sz w:val="20"/>
                    </w:rPr>
                  </w:pPr>
                  <w:r>
                    <w:rPr>
                      <w:b/>
                      <w:color w:val="231F20"/>
                      <w:sz w:val="20"/>
                    </w:rPr>
                    <w:t>Instructions for Schedule D</w:t>
                  </w:r>
                </w:p>
                <w:p>
                  <w:pPr>
                    <w:pStyle w:val="BodyText"/>
                    <w:spacing w:line="254" w:lineRule="auto" w:before="69"/>
                    <w:ind w:right="13"/>
                  </w:pPr>
                  <w:r>
                    <w:rPr>
                      <w:b/>
                      <w:color w:val="231F20"/>
                    </w:rPr>
                    <w:t>Note: </w:t>
                  </w:r>
                  <w:r>
                    <w:rPr>
                      <w:color w:val="231F20"/>
                    </w:rPr>
                    <w:t>A separate signature area is provided for Schedule A, B, and C on page 3 of Form TP-584. The signature area on page 3 of Form TP-584 does not apply for purposes of Schedule D.</w:t>
                  </w:r>
                </w:p>
                <w:p>
                  <w:pPr>
                    <w:spacing w:line="254" w:lineRule="auto" w:before="122"/>
                    <w:ind w:left="20" w:right="64" w:firstLine="0"/>
                    <w:jc w:val="left"/>
                    <w:rPr>
                      <w:sz w:val="18"/>
                    </w:rPr>
                  </w:pPr>
                  <w:r>
                    <w:rPr>
                      <w:b/>
                      <w:color w:val="231F20"/>
                      <w:sz w:val="18"/>
                    </w:rPr>
                    <w:t>Multiple transferor(s)/seller(s) </w:t>
                  </w:r>
                  <w:r>
                    <w:rPr>
                      <w:color w:val="231F20"/>
                      <w:sz w:val="18"/>
                    </w:rPr>
                    <w:t>- No deed for a fee simple interest in real property by an individual, estate, or trust shall be recorded by any recording officer unless </w:t>
                  </w:r>
                  <w:r>
                    <w:rPr>
                      <w:b/>
                      <w:color w:val="231F20"/>
                      <w:sz w:val="18"/>
                    </w:rPr>
                    <w:t>each </w:t>
                  </w:r>
                  <w:r>
                    <w:rPr>
                      <w:color w:val="231F20"/>
                      <w:sz w:val="18"/>
                    </w:rPr>
                    <w:t>transferor/seller listed in Schedule A of Form TP-584 (or an attachment to Form TP-584) has signed Schedule D of Form TP-584 </w:t>
                  </w:r>
                  <w:r>
                    <w:rPr>
                      <w:b/>
                      <w:color w:val="231F20"/>
                      <w:sz w:val="18"/>
                    </w:rPr>
                    <w:t>or </w:t>
                  </w:r>
                  <w:r>
                    <w:rPr>
                      <w:color w:val="231F20"/>
                      <w:sz w:val="18"/>
                    </w:rPr>
                    <w:t>presents to the recording officer Form IT-2663, </w:t>
                  </w:r>
                  <w:r>
                    <w:rPr>
                      <w:i/>
                      <w:color w:val="231F20"/>
                      <w:sz w:val="18"/>
                    </w:rPr>
                    <w:t>Nonresident Real Property </w:t>
                  </w:r>
                  <w:r>
                    <w:rPr>
                      <w:i/>
                      <w:color w:val="231F20"/>
                      <w:sz w:val="18"/>
                    </w:rPr>
                    <w:t>Estimated Income Tax Payment Form, </w:t>
                  </w:r>
                  <w:r>
                    <w:rPr>
                      <w:color w:val="231F20"/>
                      <w:sz w:val="18"/>
                    </w:rPr>
                    <w:t>and pays the full amount of estimated personal income tax due, if any.</w:t>
                  </w:r>
                </w:p>
                <w:p>
                  <w:pPr>
                    <w:spacing w:line="230" w:lineRule="auto" w:before="171"/>
                    <w:ind w:left="20" w:right="755" w:firstLine="0"/>
                    <w:jc w:val="left"/>
                    <w:rPr>
                      <w:b/>
                      <w:sz w:val="18"/>
                    </w:rPr>
                  </w:pPr>
                  <w:r>
                    <w:rPr>
                      <w:b/>
                      <w:color w:val="231F20"/>
                      <w:sz w:val="18"/>
                    </w:rPr>
                    <w:t>Real property situated partly within and partly outside New York State</w:t>
                  </w:r>
                </w:p>
                <w:p>
                  <w:pPr>
                    <w:pStyle w:val="BodyText"/>
                    <w:spacing w:line="254" w:lineRule="auto" w:before="76"/>
                    <w:ind w:right="64"/>
                  </w:pPr>
                  <w:r>
                    <w:rPr>
                      <w:color w:val="231F20"/>
                    </w:rPr>
                    <w:t>When the real property being sold or transferred is situated partly within and partly outside of New York State, only the property situated inside New York State is subject to the requirements of Tax Law, section 663.</w:t>
                  </w:r>
                </w:p>
                <w:p>
                  <w:pPr>
                    <w:spacing w:before="162"/>
                    <w:ind w:left="20" w:right="0" w:firstLine="0"/>
                    <w:jc w:val="left"/>
                    <w:rPr>
                      <w:b/>
                      <w:sz w:val="18"/>
                    </w:rPr>
                  </w:pPr>
                  <w:r>
                    <w:rPr>
                      <w:b/>
                      <w:color w:val="231F20"/>
                      <w:sz w:val="18"/>
                    </w:rPr>
                    <w:t>Who must complete Schedule D</w:t>
                  </w:r>
                </w:p>
                <w:p>
                  <w:pPr>
                    <w:pStyle w:val="BodyText"/>
                    <w:spacing w:line="254" w:lineRule="auto" w:before="74"/>
                    <w:ind w:right="192"/>
                  </w:pPr>
                  <w:r>
                    <w:rPr>
                      <w:color w:val="231F20"/>
                    </w:rPr>
                    <w:t>This schedule is to be executed upon the sale or transfer of a fee simple interest in real property located in New York State by an individual, estate, or trust claiming exemption from the estimated personal income tax provisions under Tax Law, section 663.</w:t>
                  </w:r>
                </w:p>
              </w:txbxContent>
            </v:textbox>
            <w10:wrap type="none"/>
          </v:shape>
        </w:pict>
      </w:r>
      <w:r>
        <w:rPr/>
        <w:pict>
          <v:shape style="position:absolute;margin-left:317.000305pt;margin-top:336.581909pt;width:5.15pt;height:12.45pt;mso-position-horizontal-relative:page;mso-position-vertical-relative:page;z-index:-12136" type="#_x0000_t202" filled="false" stroked="false">
            <v:textbox inset="0,0,0,0">
              <w:txbxContent>
                <w:p>
                  <w:pPr>
                    <w:pStyle w:val="BodyText"/>
                  </w:pPr>
                  <w:r>
                    <w:rPr>
                      <w:color w:val="231F20"/>
                      <w:w w:val="99"/>
                    </w:rPr>
                    <w:t>•</w:t>
                  </w:r>
                </w:p>
              </w:txbxContent>
            </v:textbox>
            <w10:wrap type="none"/>
          </v:shape>
        </w:pict>
      </w:r>
      <w:r>
        <w:rPr/>
        <w:pict>
          <v:shape style="position:absolute;margin-left:326.000305pt;margin-top:336.581909pt;width:259.95pt;height:73.5pt;mso-position-horizontal-relative:page;mso-position-vertical-relative:page;z-index:-12112" type="#_x0000_t202" filled="false" stroked="false">
            <v:textbox inset="0,0,0,0">
              <w:txbxContent>
                <w:p>
                  <w:pPr>
                    <w:pStyle w:val="BodyText"/>
                    <w:spacing w:line="254" w:lineRule="auto"/>
                    <w:ind w:right="77"/>
                    <w:jc w:val="both"/>
                  </w:pPr>
                  <w:r>
                    <w:rPr>
                      <w:color w:val="231F20"/>
                    </w:rPr>
                    <w:t>If you are a resident of New York State at the time of the sale or transfer, you must complete Part </w:t>
                  </w:r>
                  <w:r>
                    <w:rPr>
                      <w:rFonts w:ascii="Times New Roman"/>
                      <w:color w:val="231F20"/>
                    </w:rPr>
                    <w:t>I </w:t>
                  </w:r>
                  <w:r>
                    <w:rPr>
                      <w:color w:val="231F20"/>
                    </w:rPr>
                    <w:t>of Schedule D (see page 6 of these instructions).</w:t>
                  </w:r>
                </w:p>
                <w:p>
                  <w:pPr>
                    <w:pStyle w:val="BodyText"/>
                    <w:spacing w:line="254" w:lineRule="auto" w:before="121"/>
                    <w:ind w:right="11"/>
                  </w:pPr>
                  <w:r>
                    <w:rPr>
                      <w:color w:val="231F20"/>
                    </w:rPr>
                    <w:t>If you are a nonresident of New York State at the time of sale or transfer, you must complete Part </w:t>
                  </w:r>
                  <w:r>
                    <w:rPr>
                      <w:rFonts w:ascii="Times New Roman"/>
                      <w:color w:val="231F20"/>
                    </w:rPr>
                    <w:t>II </w:t>
                  </w:r>
                  <w:r>
                    <w:rPr>
                      <w:color w:val="231F20"/>
                    </w:rPr>
                    <w:t>of Schedule D (see page 6 of these instructions).</w:t>
                  </w:r>
                </w:p>
              </w:txbxContent>
            </v:textbox>
            <w10:wrap type="none"/>
          </v:shape>
        </w:pict>
      </w:r>
      <w:r>
        <w:rPr/>
        <w:pict>
          <v:shape style="position:absolute;margin-left:317.000305pt;margin-top:375.582489pt;width:5.15pt;height:12.45pt;mso-position-horizontal-relative:page;mso-position-vertical-relative:page;z-index:-12088" type="#_x0000_t202" filled="false" stroked="false">
            <v:textbox inset="0,0,0,0">
              <w:txbxContent>
                <w:p>
                  <w:pPr>
                    <w:pStyle w:val="BodyText"/>
                  </w:pPr>
                  <w:r>
                    <w:rPr>
                      <w:color w:val="231F20"/>
                      <w:w w:val="99"/>
                    </w:rPr>
                    <w:t>•</w:t>
                  </w:r>
                </w:p>
              </w:txbxContent>
            </v:textbox>
            <w10:wrap type="none"/>
          </v:shape>
        </w:pict>
      </w:r>
      <w:r>
        <w:rPr/>
        <w:pict>
          <v:shape style="position:absolute;margin-left:316.999695pt;margin-top:416.344391pt;width:271.25pt;height:353.75pt;mso-position-horizontal-relative:page;mso-position-vertical-relative:page;z-index:-12064" type="#_x0000_t202" filled="false" stroked="false">
            <v:textbox inset="0,0,0,0">
              <w:txbxContent>
                <w:p>
                  <w:pPr>
                    <w:spacing w:before="24"/>
                    <w:ind w:left="20" w:right="0" w:firstLine="0"/>
                    <w:jc w:val="left"/>
                    <w:rPr>
                      <w:b/>
                      <w:sz w:val="18"/>
                    </w:rPr>
                  </w:pPr>
                  <w:r>
                    <w:rPr>
                      <w:b/>
                      <w:color w:val="231F20"/>
                      <w:sz w:val="18"/>
                    </w:rPr>
                    <w:t>Definition of terms for Schedule D</w:t>
                  </w:r>
                </w:p>
                <w:p>
                  <w:pPr>
                    <w:pStyle w:val="BodyText"/>
                    <w:spacing w:line="254" w:lineRule="auto" w:before="74"/>
                    <w:ind w:right="22"/>
                  </w:pPr>
                  <w:r>
                    <w:rPr>
                      <w:i/>
                      <w:color w:val="231F20"/>
                    </w:rPr>
                    <w:t>Transferor/seller </w:t>
                  </w:r>
                  <w:r>
                    <w:rPr>
                      <w:color w:val="231F20"/>
                    </w:rPr>
                    <w:t>means the individual, estate, or trust listed as a grantor/transferor on Form TP-584, Schedule A (or an attachment to Form TP-584) making the sale or transfer of a fee simple interest in real property.</w:t>
                  </w:r>
                </w:p>
                <w:p>
                  <w:pPr>
                    <w:spacing w:line="256" w:lineRule="auto" w:before="121"/>
                    <w:ind w:left="20" w:right="0" w:firstLine="0"/>
                    <w:jc w:val="left"/>
                    <w:rPr>
                      <w:sz w:val="18"/>
                    </w:rPr>
                  </w:pPr>
                  <w:r>
                    <w:rPr>
                      <w:i/>
                      <w:color w:val="231F20"/>
                      <w:sz w:val="18"/>
                    </w:rPr>
                    <w:t>Sale or transfer of real property </w:t>
                  </w:r>
                  <w:r>
                    <w:rPr>
                      <w:color w:val="231F20"/>
                      <w:sz w:val="18"/>
                    </w:rPr>
                    <w:t>means the change of ownership of the fee simple interest in real property by any method.</w:t>
                  </w:r>
                </w:p>
                <w:p>
                  <w:pPr>
                    <w:pStyle w:val="BodyText"/>
                    <w:spacing w:line="254" w:lineRule="auto" w:before="118"/>
                    <w:ind w:right="52"/>
                  </w:pPr>
                  <w:r>
                    <w:rPr>
                      <w:i/>
                      <w:color w:val="231F20"/>
                    </w:rPr>
                    <w:t>Principal residence </w:t>
                  </w:r>
                  <w:r>
                    <w:rPr>
                      <w:color w:val="231F20"/>
                    </w:rPr>
                    <w:t>means your main home within the meaning of IRC section 121 and for which you can exclude the gain for federal income tax purposes. Usually the home you live in most of the time is your main home and can be, but is not limited to: a house, houseboat, mobile home, or condominium.</w:t>
                  </w:r>
                </w:p>
                <w:p>
                  <w:pPr>
                    <w:spacing w:before="163"/>
                    <w:ind w:left="20" w:right="0" w:firstLine="0"/>
                    <w:jc w:val="left"/>
                    <w:rPr>
                      <w:b/>
                      <w:sz w:val="18"/>
                    </w:rPr>
                  </w:pPr>
                  <w:r>
                    <w:rPr>
                      <w:b/>
                      <w:color w:val="231F20"/>
                      <w:sz w:val="18"/>
                    </w:rPr>
                    <w:t>New York State </w:t>
                  </w:r>
                  <w:r>
                    <w:rPr>
                      <w:b/>
                      <w:i/>
                      <w:color w:val="231F20"/>
                      <w:sz w:val="18"/>
                    </w:rPr>
                    <w:t>resident </w:t>
                  </w:r>
                  <w:r>
                    <w:rPr>
                      <w:b/>
                      <w:color w:val="231F20"/>
                      <w:sz w:val="18"/>
                    </w:rPr>
                    <w:t>and </w:t>
                  </w:r>
                  <w:r>
                    <w:rPr>
                      <w:b/>
                      <w:i/>
                      <w:color w:val="231F20"/>
                      <w:sz w:val="18"/>
                    </w:rPr>
                    <w:t>nonresident </w:t>
                  </w:r>
                  <w:r>
                    <w:rPr>
                      <w:b/>
                      <w:color w:val="231F20"/>
                      <w:sz w:val="18"/>
                    </w:rPr>
                    <w:t>defined</w:t>
                  </w:r>
                </w:p>
                <w:p>
                  <w:pPr>
                    <w:pStyle w:val="BodyText"/>
                    <w:spacing w:line="254" w:lineRule="auto" w:before="72"/>
                    <w:ind w:right="22"/>
                  </w:pPr>
                  <w:r>
                    <w:rPr>
                      <w:color w:val="231F20"/>
                      <w:spacing w:val="-9"/>
                    </w:rPr>
                    <w:t>You </w:t>
                  </w:r>
                  <w:r>
                    <w:rPr>
                      <w:color w:val="231F20"/>
                      <w:spacing w:val="-3"/>
                    </w:rPr>
                    <w:t>may have </w:t>
                  </w:r>
                  <w:r>
                    <w:rPr>
                      <w:color w:val="231F20"/>
                    </w:rPr>
                    <w:t>to pay income tax as a New </w:t>
                  </w:r>
                  <w:r>
                    <w:rPr>
                      <w:color w:val="231F20"/>
                      <w:spacing w:val="-6"/>
                    </w:rPr>
                    <w:t>York </w:t>
                  </w:r>
                  <w:r>
                    <w:rPr>
                      <w:color w:val="231F20"/>
                    </w:rPr>
                    <w:t>State resident </w:t>
                  </w:r>
                  <w:r>
                    <w:rPr>
                      <w:color w:val="231F20"/>
                      <w:spacing w:val="-4"/>
                    </w:rPr>
                    <w:t>even </w:t>
                  </w:r>
                  <w:r>
                    <w:rPr>
                      <w:color w:val="231F20"/>
                    </w:rPr>
                    <w:t>if you are not considered a resident for other purposes. For income tax purposes, your resident status depends on where you are domiciled and where you maintain a permanent place of abode.</w:t>
                  </w:r>
                </w:p>
                <w:p>
                  <w:pPr>
                    <w:pStyle w:val="BodyText"/>
                    <w:spacing w:line="254" w:lineRule="auto" w:before="123"/>
                  </w:pPr>
                  <w:r>
                    <w:rPr>
                      <w:b/>
                      <w:color w:val="231F20"/>
                    </w:rPr>
                    <w:t>In general, your </w:t>
                  </w:r>
                  <w:r>
                    <w:rPr>
                      <w:i/>
                      <w:color w:val="231F20"/>
                    </w:rPr>
                    <w:t>domicile </w:t>
                  </w:r>
                  <w:r>
                    <w:rPr>
                      <w:color w:val="231F20"/>
                    </w:rPr>
                    <w:t>is the place you intend to have as your permanent home. Your domicile is, in effect, the </w:t>
                  </w:r>
                  <w:r>
                    <w:rPr>
                      <w:b/>
                      <w:color w:val="231F20"/>
                    </w:rPr>
                    <w:t>state </w:t>
                  </w:r>
                  <w:r>
                    <w:rPr>
                      <w:color w:val="231F20"/>
                    </w:rPr>
                    <w:t>where your permanent home is located. It is the place you intend to return to whenever you may be away (as on vacation abroad, business assignment, education leave, or military assignment).</w:t>
                  </w:r>
                </w:p>
                <w:p>
                  <w:pPr>
                    <w:pStyle w:val="BodyText"/>
                    <w:spacing w:line="256" w:lineRule="auto" w:before="122"/>
                    <w:ind w:right="111"/>
                  </w:pPr>
                  <w:r>
                    <w:rPr>
                      <w:b/>
                      <w:color w:val="231F20"/>
                    </w:rPr>
                    <w:t>You can have only one domicile. </w:t>
                  </w:r>
                  <w:r>
                    <w:rPr>
                      <w:color w:val="231F20"/>
                    </w:rPr>
                    <w:t>Your domicile is not changed until you can demonstrate that you have abandoned your previous domicile and established a new permanent domicile.</w:t>
                  </w:r>
                </w:p>
                <w:p>
                  <w:pPr>
                    <w:pStyle w:val="BodyText"/>
                    <w:spacing w:line="256" w:lineRule="auto" w:before="116"/>
                  </w:pPr>
                  <w:r>
                    <w:rPr>
                      <w:color w:val="231F20"/>
                    </w:rPr>
                    <w:t>If you move to a new location but intend to stay there only for a limited amount of time (no matter how long), your domicile does not change.</w:t>
                  </w:r>
                </w:p>
              </w:txbxContent>
            </v:textbox>
            <w10:wrap type="none"/>
          </v:shape>
        </w:pict>
      </w:r>
    </w:p>
    <w:p>
      <w:pPr>
        <w:spacing w:after="0"/>
        <w:rPr>
          <w:sz w:val="2"/>
          <w:szCs w:val="2"/>
        </w:rPr>
        <w:sectPr>
          <w:pgSz w:w="12240" w:h="15840"/>
          <w:pgMar w:top="420" w:bottom="280" w:left="340" w:right="340"/>
        </w:sectPr>
      </w:pPr>
    </w:p>
    <w:p>
      <w:pPr>
        <w:rPr>
          <w:sz w:val="2"/>
          <w:szCs w:val="2"/>
        </w:rPr>
      </w:pPr>
      <w:r>
        <w:rPr/>
        <w:pict>
          <v:shape style="position:absolute;margin-left:23pt;margin-top:21.4499pt;width:124.95pt;height:13.55pt;mso-position-horizontal-relative:page;mso-position-vertical-relative:page;z-index:-12040" type="#_x0000_t202" filled="false" stroked="false">
            <v:textbox inset="0,0,0,0">
              <w:txbxContent>
                <w:p>
                  <w:pPr>
                    <w:spacing w:before="20"/>
                    <w:ind w:left="20" w:right="0" w:firstLine="0"/>
                    <w:jc w:val="left"/>
                    <w:rPr>
                      <w:sz w:val="18"/>
                    </w:rPr>
                  </w:pPr>
                  <w:r>
                    <w:rPr>
                      <w:b/>
                      <w:color w:val="231F20"/>
                      <w:sz w:val="18"/>
                    </w:rPr>
                    <w:t>Page 6 </w:t>
                  </w:r>
                  <w:r>
                    <w:rPr>
                      <w:color w:val="231F20"/>
                      <w:sz w:val="18"/>
                    </w:rPr>
                    <w:t>of 8 </w:t>
                  </w:r>
                  <w:r>
                    <w:rPr>
                      <w:b/>
                      <w:color w:val="231F20"/>
                      <w:sz w:val="18"/>
                    </w:rPr>
                    <w:t>TP-584-</w:t>
                  </w:r>
                  <w:r>
                    <w:rPr>
                      <w:rFonts w:ascii="Times New Roman"/>
                      <w:b/>
                      <w:color w:val="231F20"/>
                      <w:sz w:val="20"/>
                    </w:rPr>
                    <w:t>I </w:t>
                  </w:r>
                  <w:r>
                    <w:rPr>
                      <w:color w:val="231F20"/>
                      <w:sz w:val="18"/>
                    </w:rPr>
                    <w:t>(10/03)</w:t>
                  </w:r>
                </w:p>
              </w:txbxContent>
            </v:textbox>
            <w10:wrap type="none"/>
          </v:shape>
        </w:pict>
      </w:r>
      <w:r>
        <w:rPr/>
        <w:pict>
          <v:shape style="position:absolute;margin-left:22.999622pt;margin-top:46.473789pt;width:271.6pt;height:552.6pt;mso-position-horizontal-relative:page;mso-position-vertical-relative:page;z-index:-12016" type="#_x0000_t202" filled="false" stroked="false">
            <v:textbox inset="0,0,0,0">
              <w:txbxContent>
                <w:p>
                  <w:pPr>
                    <w:pStyle w:val="BodyText"/>
                    <w:spacing w:line="254" w:lineRule="auto" w:before="22"/>
                    <w:ind w:right="78"/>
                  </w:pPr>
                  <w:r>
                    <w:rPr>
                      <w:color w:val="231F20"/>
                    </w:rPr>
                    <w:t>A </w:t>
                  </w:r>
                  <w:r>
                    <w:rPr>
                      <w:i/>
                      <w:color w:val="231F20"/>
                    </w:rPr>
                    <w:t>permanent place of abode </w:t>
                  </w:r>
                  <w:r>
                    <w:rPr>
                      <w:color w:val="231F20"/>
                    </w:rPr>
                    <w:t>is a residence (a building or structure where a person can live) you permanently maintain, whether you own it or not, and usually includes a residence your husband or wife owns or leases. A place of abode is not permanent if you maintain it only during a temporary or limited period of time for a particular purpose.</w:t>
                  </w:r>
                </w:p>
                <w:p>
                  <w:pPr>
                    <w:spacing w:before="162"/>
                    <w:ind w:left="20" w:right="0" w:firstLine="0"/>
                    <w:jc w:val="left"/>
                    <w:rPr>
                      <w:b/>
                      <w:sz w:val="18"/>
                    </w:rPr>
                  </w:pPr>
                  <w:r>
                    <w:rPr>
                      <w:b/>
                      <w:color w:val="231F20"/>
                      <w:sz w:val="18"/>
                    </w:rPr>
                    <w:t>Resident individual</w:t>
                  </w:r>
                </w:p>
                <w:p>
                  <w:pPr>
                    <w:pStyle w:val="BodyText"/>
                    <w:spacing w:line="254" w:lineRule="auto" w:before="74"/>
                    <w:ind w:right="78"/>
                  </w:pPr>
                  <w:r>
                    <w:rPr>
                      <w:color w:val="231F20"/>
                    </w:rPr>
                    <w:t>For purposes of estimated personal income tax under Tax Law, section 663, you are a New York State resident if at the time of the sale or transfer of real property:</w:t>
                  </w:r>
                </w:p>
                <w:p>
                  <w:pPr>
                    <w:pStyle w:val="BodyText"/>
                    <w:numPr>
                      <w:ilvl w:val="0"/>
                      <w:numId w:val="3"/>
                    </w:numPr>
                    <w:tabs>
                      <w:tab w:pos="260" w:val="left" w:leader="none"/>
                    </w:tabs>
                    <w:spacing w:line="240" w:lineRule="auto" w:before="62" w:after="0"/>
                    <w:ind w:left="259" w:right="0" w:hanging="239"/>
                    <w:jc w:val="left"/>
                    <w:rPr>
                      <w:b/>
                    </w:rPr>
                  </w:pPr>
                  <w:r>
                    <w:rPr>
                      <w:color w:val="231F20"/>
                      <w:spacing w:val="-7"/>
                    </w:rPr>
                    <w:t>Your </w:t>
                  </w:r>
                  <w:r>
                    <w:rPr>
                      <w:color w:val="231F20"/>
                    </w:rPr>
                    <w:t>domicile is New </w:t>
                  </w:r>
                  <w:r>
                    <w:rPr>
                      <w:color w:val="231F20"/>
                      <w:spacing w:val="-6"/>
                    </w:rPr>
                    <w:t>York </w:t>
                  </w:r>
                  <w:r>
                    <w:rPr>
                      <w:color w:val="231F20"/>
                    </w:rPr>
                    <w:t>State;</w:t>
                  </w:r>
                  <w:r>
                    <w:rPr>
                      <w:color w:val="231F20"/>
                      <w:spacing w:val="-3"/>
                    </w:rPr>
                    <w:t> </w:t>
                  </w:r>
                  <w:r>
                    <w:rPr>
                      <w:b/>
                      <w:color w:val="231F20"/>
                    </w:rPr>
                    <w:t>or</w:t>
                  </w:r>
                </w:p>
                <w:p>
                  <w:pPr>
                    <w:pStyle w:val="BodyText"/>
                    <w:numPr>
                      <w:ilvl w:val="0"/>
                      <w:numId w:val="3"/>
                    </w:numPr>
                    <w:tabs>
                      <w:tab w:pos="260" w:val="left" w:leader="none"/>
                    </w:tabs>
                    <w:spacing w:line="254" w:lineRule="auto" w:before="74" w:after="0"/>
                    <w:ind w:left="259" w:right="485" w:hanging="239"/>
                    <w:jc w:val="left"/>
                  </w:pPr>
                  <w:r>
                    <w:rPr>
                      <w:color w:val="231F20"/>
                      <w:spacing w:val="-7"/>
                    </w:rPr>
                    <w:t>Your </w:t>
                  </w:r>
                  <w:r>
                    <w:rPr>
                      <w:color w:val="231F20"/>
                    </w:rPr>
                    <w:t>domicile is </w:t>
                  </w:r>
                  <w:r>
                    <w:rPr>
                      <w:b/>
                      <w:color w:val="231F20"/>
                    </w:rPr>
                    <w:t>not </w:t>
                  </w:r>
                  <w:r>
                    <w:rPr>
                      <w:color w:val="231F20"/>
                    </w:rPr>
                    <w:t>New </w:t>
                  </w:r>
                  <w:r>
                    <w:rPr>
                      <w:color w:val="231F20"/>
                      <w:spacing w:val="-7"/>
                    </w:rPr>
                    <w:t>York </w:t>
                  </w:r>
                  <w:r>
                    <w:rPr>
                      <w:color w:val="231F20"/>
                    </w:rPr>
                    <w:t>State, but you maintained a permanent place of abode in New </w:t>
                  </w:r>
                  <w:r>
                    <w:rPr>
                      <w:color w:val="231F20"/>
                      <w:spacing w:val="-7"/>
                    </w:rPr>
                    <w:t>York </w:t>
                  </w:r>
                  <w:r>
                    <w:rPr>
                      <w:color w:val="231F20"/>
                    </w:rPr>
                    <w:t>State for more</w:t>
                  </w:r>
                  <w:r>
                    <w:rPr>
                      <w:color w:val="231F20"/>
                      <w:spacing w:val="-16"/>
                    </w:rPr>
                    <w:t> </w:t>
                  </w:r>
                  <w:r>
                    <w:rPr>
                      <w:color w:val="231F20"/>
                    </w:rPr>
                    <w:t>than</w:t>
                  </w:r>
                </w:p>
                <w:p>
                  <w:pPr>
                    <w:pStyle w:val="BodyText"/>
                    <w:spacing w:line="254" w:lineRule="auto" w:before="0"/>
                    <w:ind w:left="259" w:right="119"/>
                  </w:pPr>
                  <w:r>
                    <w:rPr>
                      <w:color w:val="231F20"/>
                    </w:rPr>
                    <w:t>11 months of the tax year and have spent </w:t>
                  </w:r>
                  <w:r>
                    <w:rPr>
                      <w:b/>
                      <w:color w:val="231F20"/>
                    </w:rPr>
                    <w:t>184 days or more </w:t>
                  </w:r>
                  <w:r>
                    <w:rPr>
                      <w:color w:val="231F20"/>
                    </w:rPr>
                    <w:t>in New York State during the tax year. However, if you are a member of the armed forces and your domicile is not New York State, you are not a resident under this definition.</w:t>
                  </w:r>
                </w:p>
                <w:p>
                  <w:pPr>
                    <w:spacing w:before="162"/>
                    <w:ind w:left="20" w:right="0" w:firstLine="0"/>
                    <w:jc w:val="left"/>
                    <w:rPr>
                      <w:b/>
                      <w:sz w:val="18"/>
                    </w:rPr>
                  </w:pPr>
                  <w:r>
                    <w:rPr>
                      <w:b/>
                      <w:color w:val="231F20"/>
                      <w:sz w:val="18"/>
                    </w:rPr>
                    <w:t>Nonresident individual</w:t>
                  </w:r>
                </w:p>
                <w:p>
                  <w:pPr>
                    <w:pStyle w:val="BodyText"/>
                    <w:spacing w:line="254" w:lineRule="auto" w:before="73"/>
                    <w:ind w:right="78"/>
                  </w:pPr>
                  <w:r>
                    <w:rPr>
                      <w:color w:val="231F20"/>
                    </w:rPr>
                    <w:t>For purposes of estimated personal income tax under Tax Law, section 663, you are a New York State nonresident if at the time of the sale or transfer of real property you were not a resident.</w:t>
                  </w:r>
                </w:p>
                <w:p>
                  <w:pPr>
                    <w:spacing w:line="254" w:lineRule="auto" w:before="122"/>
                    <w:ind w:left="20" w:right="339" w:firstLine="0"/>
                    <w:jc w:val="left"/>
                    <w:rPr>
                      <w:sz w:val="18"/>
                    </w:rPr>
                  </w:pPr>
                  <w:r>
                    <w:rPr>
                      <w:color w:val="231F20"/>
                      <w:sz w:val="18"/>
                    </w:rPr>
                    <w:t>For more information on residency, see Publication 80, </w:t>
                  </w:r>
                  <w:r>
                    <w:rPr>
                      <w:i/>
                      <w:color w:val="231F20"/>
                      <w:sz w:val="18"/>
                    </w:rPr>
                    <w:t>General </w:t>
                  </w:r>
                  <w:r>
                    <w:rPr>
                      <w:i/>
                      <w:color w:val="231F20"/>
                      <w:sz w:val="18"/>
                    </w:rPr>
                    <w:t>Income Tax Information for New York State Residents</w:t>
                  </w:r>
                  <w:r>
                    <w:rPr>
                      <w:color w:val="231F20"/>
                      <w:sz w:val="18"/>
                    </w:rPr>
                    <w:t>, and Publication 88, </w:t>
                  </w:r>
                  <w:r>
                    <w:rPr>
                      <w:i/>
                      <w:color w:val="231F20"/>
                      <w:sz w:val="18"/>
                    </w:rPr>
                    <w:t>General Tax Information for New York State </w:t>
                  </w:r>
                  <w:r>
                    <w:rPr>
                      <w:i/>
                      <w:color w:val="231F20"/>
                      <w:sz w:val="18"/>
                    </w:rPr>
                    <w:t>Nonresidents and Part-Year Residents</w:t>
                  </w:r>
                  <w:r>
                    <w:rPr>
                      <w:color w:val="231F20"/>
                      <w:sz w:val="18"/>
                    </w:rPr>
                    <w:t>.</w:t>
                  </w:r>
                </w:p>
                <w:p>
                  <w:pPr>
                    <w:spacing w:before="162"/>
                    <w:ind w:left="20" w:right="0" w:firstLine="0"/>
                    <w:jc w:val="left"/>
                    <w:rPr>
                      <w:b/>
                      <w:sz w:val="18"/>
                    </w:rPr>
                  </w:pPr>
                  <w:r>
                    <w:rPr>
                      <w:b/>
                      <w:color w:val="231F20"/>
                      <w:sz w:val="18"/>
                    </w:rPr>
                    <w:t>Resident estate and trust</w:t>
                  </w:r>
                </w:p>
                <w:p>
                  <w:pPr>
                    <w:pStyle w:val="BodyText"/>
                    <w:spacing w:line="254" w:lineRule="auto" w:before="74"/>
                    <w:ind w:right="161"/>
                  </w:pPr>
                  <w:r>
                    <w:rPr>
                      <w:color w:val="231F20"/>
                    </w:rPr>
                    <w:t>For purposes of estimated personal income tax under </w:t>
                  </w:r>
                  <w:r>
                    <w:rPr>
                      <w:color w:val="231F20"/>
                      <w:spacing w:val="-8"/>
                    </w:rPr>
                    <w:t>Tax </w:t>
                  </w:r>
                  <w:r>
                    <w:rPr>
                      <w:color w:val="231F20"/>
                      <w:spacing w:val="-4"/>
                    </w:rPr>
                    <w:t>Law, </w:t>
                  </w:r>
                  <w:r>
                    <w:rPr>
                      <w:color w:val="231F20"/>
                    </w:rPr>
                    <w:t>section 663, if a decedent was domiciled in New </w:t>
                  </w:r>
                  <w:r>
                    <w:rPr>
                      <w:color w:val="231F20"/>
                      <w:spacing w:val="-7"/>
                    </w:rPr>
                    <w:t>York </w:t>
                  </w:r>
                  <w:r>
                    <w:rPr>
                      <w:color w:val="231F20"/>
                    </w:rPr>
                    <w:t>State at the time of his or her death, his or her estate is a resident estate and any trust created by his or her will is a resident trust. If an irrevocable trust consists of property of a person domiciled in New </w:t>
                  </w:r>
                  <w:r>
                    <w:rPr>
                      <w:color w:val="231F20"/>
                      <w:spacing w:val="-6"/>
                    </w:rPr>
                    <w:t>York </w:t>
                  </w:r>
                  <w:r>
                    <w:rPr>
                      <w:color w:val="231F20"/>
                    </w:rPr>
                    <w:t>State when such property was transferred to the irrevocable trust, it is a resident trust. The term </w:t>
                  </w:r>
                  <w:r>
                    <w:rPr>
                      <w:i/>
                      <w:color w:val="231F20"/>
                    </w:rPr>
                    <w:t>resident trust </w:t>
                  </w:r>
                  <w:r>
                    <w:rPr>
                      <w:color w:val="231F20"/>
                    </w:rPr>
                    <w:t>also includes (1) any </w:t>
                  </w:r>
                  <w:r>
                    <w:rPr>
                      <w:color w:val="231F20"/>
                      <w:spacing w:val="-3"/>
                    </w:rPr>
                    <w:t>revocable </w:t>
                  </w:r>
                  <w:r>
                    <w:rPr>
                      <w:color w:val="231F20"/>
                    </w:rPr>
                    <w:t>trust consisting of property of a</w:t>
                  </w:r>
                  <w:r>
                    <w:rPr>
                      <w:color w:val="231F20"/>
                      <w:spacing w:val="22"/>
                    </w:rPr>
                    <w:t> </w:t>
                  </w:r>
                  <w:r>
                    <w:rPr>
                      <w:color w:val="231F20"/>
                    </w:rPr>
                    <w:t>person</w:t>
                  </w:r>
                </w:p>
                <w:p>
                  <w:pPr>
                    <w:pStyle w:val="BodyText"/>
                    <w:spacing w:line="254" w:lineRule="auto" w:before="4"/>
                    <w:ind w:right="36"/>
                  </w:pPr>
                  <w:r>
                    <w:rPr>
                      <w:color w:val="231F20"/>
                    </w:rPr>
                    <w:t>domiciled in New </w:t>
                  </w:r>
                  <w:r>
                    <w:rPr>
                      <w:color w:val="231F20"/>
                      <w:spacing w:val="-7"/>
                    </w:rPr>
                    <w:t>York </w:t>
                  </w:r>
                  <w:r>
                    <w:rPr>
                      <w:color w:val="231F20"/>
                    </w:rPr>
                    <w:t>at the time such property was transferred to the trust if it has not later become irrevocable and (2) any </w:t>
                  </w:r>
                  <w:r>
                    <w:rPr>
                      <w:color w:val="231F20"/>
                      <w:spacing w:val="-3"/>
                    </w:rPr>
                    <w:t>revocable </w:t>
                  </w:r>
                  <w:r>
                    <w:rPr>
                      <w:color w:val="231F20"/>
                    </w:rPr>
                    <w:t>trust that has later become irrevocable if the trust consists of property of a person domiciled in New </w:t>
                  </w:r>
                  <w:r>
                    <w:rPr>
                      <w:color w:val="231F20"/>
                      <w:spacing w:val="-6"/>
                    </w:rPr>
                    <w:t>York </w:t>
                  </w:r>
                  <w:r>
                    <w:rPr>
                      <w:color w:val="231F20"/>
                    </w:rPr>
                    <w:t>when it became irrevocable. The residence of the fiduciary does not affect the status of an estate or trust as a resident or</w:t>
                  </w:r>
                  <w:r>
                    <w:rPr>
                      <w:color w:val="231F20"/>
                      <w:spacing w:val="17"/>
                    </w:rPr>
                    <w:t> </w:t>
                  </w:r>
                  <w:r>
                    <w:rPr>
                      <w:color w:val="231F20"/>
                    </w:rPr>
                    <w:t>nonresident.</w:t>
                  </w:r>
                </w:p>
                <w:p>
                  <w:pPr>
                    <w:spacing w:before="164"/>
                    <w:ind w:left="20" w:right="0" w:firstLine="0"/>
                    <w:jc w:val="left"/>
                    <w:rPr>
                      <w:b/>
                      <w:sz w:val="18"/>
                    </w:rPr>
                  </w:pPr>
                  <w:r>
                    <w:rPr>
                      <w:b/>
                      <w:color w:val="231F20"/>
                      <w:sz w:val="18"/>
                    </w:rPr>
                    <w:t>Nonresident estate or trust</w:t>
                  </w:r>
                </w:p>
                <w:p>
                  <w:pPr>
                    <w:pStyle w:val="BodyText"/>
                    <w:spacing w:line="254" w:lineRule="auto" w:before="74"/>
                    <w:ind w:right="78"/>
                  </w:pPr>
                  <w:r>
                    <w:rPr>
                      <w:color w:val="231F20"/>
                    </w:rPr>
                    <w:t>For purposes of estimated personal income tax under Tax Law, section 663 a nonresident estate or trust means an estate or trust that is not a resident estate or trust at the time of the sale or transfer of real property.</w:t>
                  </w:r>
                </w:p>
              </w:txbxContent>
            </v:textbox>
            <w10:wrap type="none"/>
          </v:shape>
        </w:pict>
      </w:r>
      <w:r>
        <w:rPr/>
        <w:pict>
          <v:shape style="position:absolute;margin-left:316.999908pt;margin-top:46.382599pt;width:271.95pt;height:690.7pt;mso-position-horizontal-relative:page;mso-position-vertical-relative:page;z-index:-11992" type="#_x0000_t202" filled="false" stroked="false">
            <v:textbox inset="0,0,0,0">
              <w:txbxContent>
                <w:p>
                  <w:pPr>
                    <w:pStyle w:val="BodyText"/>
                    <w:spacing w:line="254" w:lineRule="auto" w:before="24"/>
                    <w:ind w:right="57"/>
                  </w:pPr>
                  <w:r>
                    <w:rPr>
                      <w:b/>
                      <w:color w:val="231F20"/>
                    </w:rPr>
                    <w:t>Note: </w:t>
                  </w:r>
                  <w:r>
                    <w:rPr>
                      <w:color w:val="231F20"/>
                    </w:rPr>
                    <w:t>A resident of New </w:t>
                  </w:r>
                  <w:r>
                    <w:rPr>
                      <w:color w:val="231F20"/>
                      <w:spacing w:val="-6"/>
                    </w:rPr>
                    <w:t>York </w:t>
                  </w:r>
                  <w:r>
                    <w:rPr>
                      <w:color w:val="231F20"/>
                    </w:rPr>
                    <w:t>State is not required to pay estimated income tax under </w:t>
                  </w:r>
                  <w:r>
                    <w:rPr>
                      <w:color w:val="231F20"/>
                      <w:spacing w:val="-8"/>
                    </w:rPr>
                    <w:t>Tax </w:t>
                  </w:r>
                  <w:r>
                    <w:rPr>
                      <w:color w:val="231F20"/>
                      <w:spacing w:val="-4"/>
                    </w:rPr>
                    <w:t>Law, </w:t>
                  </w:r>
                  <w:r>
                    <w:rPr>
                      <w:color w:val="231F20"/>
                    </w:rPr>
                    <w:t>section 663. </w:t>
                  </w:r>
                  <w:r>
                    <w:rPr>
                      <w:color w:val="231F20"/>
                      <w:spacing w:val="-4"/>
                    </w:rPr>
                    <w:t>However, </w:t>
                  </w:r>
                  <w:r>
                    <w:rPr>
                      <w:color w:val="231F20"/>
                    </w:rPr>
                    <w:t>a resident may still be required to pay estimated income tax under </w:t>
                  </w:r>
                  <w:r>
                    <w:rPr>
                      <w:color w:val="231F20"/>
                      <w:spacing w:val="-8"/>
                    </w:rPr>
                    <w:t>Tax </w:t>
                  </w:r>
                  <w:r>
                    <w:rPr>
                      <w:color w:val="231F20"/>
                      <w:spacing w:val="-4"/>
                    </w:rPr>
                    <w:t>Law, </w:t>
                  </w:r>
                  <w:r>
                    <w:rPr>
                      <w:color w:val="231F20"/>
                    </w:rPr>
                    <w:t>section 685(c), but not as a condition of recording a</w:t>
                  </w:r>
                  <w:r>
                    <w:rPr>
                      <w:color w:val="231F20"/>
                      <w:spacing w:val="16"/>
                    </w:rPr>
                    <w:t> </w:t>
                  </w:r>
                  <w:r>
                    <w:rPr>
                      <w:color w:val="231F20"/>
                    </w:rPr>
                    <w:t>deed.</w:t>
                  </w:r>
                </w:p>
                <w:p>
                  <w:pPr>
                    <w:spacing w:before="144"/>
                    <w:ind w:left="20" w:right="0" w:firstLine="0"/>
                    <w:jc w:val="left"/>
                    <w:rPr>
                      <w:b/>
                      <w:sz w:val="18"/>
                    </w:rPr>
                  </w:pPr>
                  <w:r>
                    <w:rPr>
                      <w:b/>
                      <w:color w:val="231F20"/>
                      <w:sz w:val="18"/>
                    </w:rPr>
                    <w:t>Part </w:t>
                  </w:r>
                  <w:r>
                    <w:rPr>
                      <w:rFonts w:ascii="Times New Roman" w:hAnsi="Times New Roman"/>
                      <w:b/>
                      <w:color w:val="231F20"/>
                      <w:sz w:val="20"/>
                    </w:rPr>
                    <w:t>II </w:t>
                  </w:r>
                  <w:r>
                    <w:rPr>
                      <w:b/>
                      <w:color w:val="231F20"/>
                      <w:sz w:val="18"/>
                    </w:rPr>
                    <w:t>— Nonresidents of New York State</w:t>
                  </w:r>
                </w:p>
                <w:p>
                  <w:pPr>
                    <w:pStyle w:val="BodyText"/>
                    <w:spacing w:line="252" w:lineRule="auto" w:before="68"/>
                    <w:ind w:right="203"/>
                  </w:pPr>
                  <w:r>
                    <w:rPr>
                      <w:color w:val="231F20"/>
                    </w:rPr>
                    <w:t>New </w:t>
                  </w:r>
                  <w:r>
                    <w:rPr>
                      <w:color w:val="231F20"/>
                      <w:spacing w:val="-7"/>
                    </w:rPr>
                    <w:t>York </w:t>
                  </w:r>
                  <w:r>
                    <w:rPr>
                      <w:color w:val="231F20"/>
                    </w:rPr>
                    <w:t>State nonresident transferor(s)/seller(s) listed in Schedule A of Form TP-584 (or an attachment to Form TP-584) must sign Part </w:t>
                  </w:r>
                  <w:r>
                    <w:rPr>
                      <w:rFonts w:ascii="Times New Roman"/>
                      <w:color w:val="231F20"/>
                      <w:sz w:val="20"/>
                    </w:rPr>
                    <w:t>II </w:t>
                  </w:r>
                  <w:r>
                    <w:rPr>
                      <w:color w:val="231F20"/>
                    </w:rPr>
                    <w:t>of Schedule D to certify that the transferor/seller is a nonresident of New </w:t>
                  </w:r>
                  <w:r>
                    <w:rPr>
                      <w:color w:val="231F20"/>
                      <w:spacing w:val="-7"/>
                    </w:rPr>
                    <w:t>York </w:t>
                  </w:r>
                  <w:r>
                    <w:rPr>
                      <w:color w:val="231F20"/>
                    </w:rPr>
                    <w:t>State at the time of the sale or transfer, </w:t>
                  </w:r>
                  <w:r>
                    <w:rPr>
                      <w:b/>
                      <w:color w:val="231F20"/>
                    </w:rPr>
                    <w:t>and </w:t>
                  </w:r>
                  <w:r>
                    <w:rPr>
                      <w:color w:val="231F20"/>
                    </w:rPr>
                    <w:t>to claim exemption from payment of estimated personal income tax as provided for under </w:t>
                  </w:r>
                  <w:r>
                    <w:rPr>
                      <w:color w:val="231F20"/>
                      <w:spacing w:val="-8"/>
                    </w:rPr>
                    <w:t>Tax </w:t>
                  </w:r>
                  <w:r>
                    <w:rPr>
                      <w:color w:val="231F20"/>
                      <w:spacing w:val="-4"/>
                    </w:rPr>
                    <w:t>Law, </w:t>
                  </w:r>
                  <w:r>
                    <w:rPr>
                      <w:color w:val="231F20"/>
                    </w:rPr>
                    <w:t>section 663. Check the box of the exemption which applies to this sale or transfer of real property. If any one exemption applies to a transferor/seller, that transferor/seller is not required to pay estimated personal income tax to the state of New </w:t>
                  </w:r>
                  <w:r>
                    <w:rPr>
                      <w:color w:val="231F20"/>
                      <w:spacing w:val="-6"/>
                    </w:rPr>
                    <w:t>York </w:t>
                  </w:r>
                  <w:r>
                    <w:rPr>
                      <w:color w:val="231F20"/>
                    </w:rPr>
                    <w:t>under  </w:t>
                  </w:r>
                  <w:r>
                    <w:rPr>
                      <w:color w:val="231F20"/>
                      <w:spacing w:val="-8"/>
                    </w:rPr>
                    <w:t>Tax </w:t>
                  </w:r>
                  <w:r>
                    <w:rPr>
                      <w:color w:val="231F20"/>
                      <w:spacing w:val="-4"/>
                    </w:rPr>
                    <w:t>Law, </w:t>
                  </w:r>
                  <w:r>
                    <w:rPr>
                      <w:color w:val="231F20"/>
                    </w:rPr>
                    <w:t>section 663. If more signature space is needed, please photocopy Schedule D and submit as many schedules as necessary to accommodate all nonresident</w:t>
                  </w:r>
                  <w:r>
                    <w:rPr>
                      <w:color w:val="231F20"/>
                      <w:spacing w:val="11"/>
                    </w:rPr>
                    <w:t> </w:t>
                  </w:r>
                  <w:r>
                    <w:rPr>
                      <w:color w:val="231F20"/>
                    </w:rPr>
                    <w:t>transferor/sellers.</w:t>
                  </w:r>
                </w:p>
                <w:p>
                  <w:pPr>
                    <w:pStyle w:val="BodyText"/>
                    <w:spacing w:line="254" w:lineRule="auto" w:before="129"/>
                    <w:ind w:right="36"/>
                  </w:pPr>
                  <w:r>
                    <w:rPr>
                      <w:b/>
                      <w:color w:val="231F20"/>
                    </w:rPr>
                    <w:t>Note: </w:t>
                  </w:r>
                  <w:r>
                    <w:rPr>
                      <w:color w:val="231F20"/>
                    </w:rPr>
                    <w:t>If there are one or more transferor(s)/seller(s) listed in Schedule A of Form TP-584 (or an attachment to Form TP-584), each transferor/seller who is claiming exemption from the payment of estimated personal income tax under section 663 of the Tax Law must sign Part </w:t>
                  </w:r>
                  <w:r>
                    <w:rPr>
                      <w:rFonts w:ascii="Times New Roman"/>
                      <w:color w:val="231F20"/>
                    </w:rPr>
                    <w:t>II</w:t>
                  </w:r>
                  <w:r>
                    <w:rPr>
                      <w:color w:val="231F20"/>
                    </w:rPr>
                    <w:t>. </w:t>
                  </w:r>
                  <w:r>
                    <w:rPr>
                      <w:b/>
                      <w:color w:val="231F20"/>
                    </w:rPr>
                    <w:t>Each </w:t>
                  </w:r>
                  <w:r>
                    <w:rPr>
                      <w:color w:val="231F20"/>
                    </w:rPr>
                    <w:t>nonresident transferor/seller who does not meet one of the exemptions as listed in Part </w:t>
                  </w:r>
                  <w:r>
                    <w:rPr>
                      <w:rFonts w:ascii="Times New Roman"/>
                      <w:color w:val="231F20"/>
                    </w:rPr>
                    <w:t>II </w:t>
                  </w:r>
                  <w:r>
                    <w:rPr>
                      <w:color w:val="231F20"/>
                    </w:rPr>
                    <w:t>of Schedule D must complete and submit Form IT-2663, </w:t>
                  </w:r>
                  <w:r>
                    <w:rPr>
                      <w:i/>
                      <w:color w:val="231F20"/>
                    </w:rPr>
                    <w:t>Nonresident Real Property </w:t>
                  </w:r>
                  <w:r>
                    <w:rPr>
                      <w:i/>
                      <w:color w:val="231F20"/>
                    </w:rPr>
                    <w:t>Estimated Income Tax Payment Form, </w:t>
                  </w:r>
                  <w:r>
                    <w:rPr>
                      <w:color w:val="231F20"/>
                    </w:rPr>
                    <w:t>and pay the full amount of estimated personal income tax, if any, to the recording officer at the time the deed is presented for recording.</w:t>
                  </w:r>
                </w:p>
                <w:p>
                  <w:pPr>
                    <w:spacing w:before="166"/>
                    <w:ind w:left="20" w:right="0" w:firstLine="0"/>
                    <w:jc w:val="left"/>
                    <w:rPr>
                      <w:b/>
                      <w:sz w:val="18"/>
                    </w:rPr>
                  </w:pPr>
                  <w:r>
                    <w:rPr>
                      <w:b/>
                      <w:color w:val="231F20"/>
                      <w:sz w:val="18"/>
                    </w:rPr>
                    <w:t>Nonresident exemption for principal residence</w:t>
                  </w:r>
                </w:p>
                <w:p>
                  <w:pPr>
                    <w:pStyle w:val="BodyText"/>
                    <w:spacing w:line="254" w:lineRule="auto" w:before="72"/>
                    <w:ind w:right="17"/>
                  </w:pPr>
                  <w:r>
                    <w:rPr>
                      <w:color w:val="231F20"/>
                    </w:rPr>
                    <w:t>If the property being sold or transferred qualifies in total as the principal residence of a nonresident transferor(s)/seller(s) listed in Schedule A of Form TP-584 (or an attachment to Form TP-584), only the transferor(s)/seller(s) who can claim this real property as a principal residence (within the meaning of section 121 of the IRC) at the time of the sale or transfer can sign and certify the exemption from the estimated personal income tax provision under </w:t>
                  </w:r>
                  <w:r>
                    <w:rPr>
                      <w:color w:val="231F20"/>
                      <w:spacing w:val="-8"/>
                    </w:rPr>
                    <w:t>Tax </w:t>
                  </w:r>
                  <w:r>
                    <w:rPr>
                      <w:color w:val="231F20"/>
                      <w:spacing w:val="-4"/>
                    </w:rPr>
                    <w:t>Law, </w:t>
                  </w:r>
                  <w:r>
                    <w:rPr>
                      <w:color w:val="231F20"/>
                    </w:rPr>
                    <w:t>section 663(c)(1).</w:t>
                  </w:r>
                </w:p>
                <w:p>
                  <w:pPr>
                    <w:pStyle w:val="BodyText"/>
                    <w:spacing w:line="254" w:lineRule="auto" w:before="126"/>
                    <w:ind w:right="66"/>
                  </w:pPr>
                  <w:r>
                    <w:rPr>
                      <w:b/>
                      <w:color w:val="231F20"/>
                    </w:rPr>
                    <w:t>Note: </w:t>
                  </w:r>
                  <w:r>
                    <w:rPr>
                      <w:color w:val="231F20"/>
                    </w:rPr>
                    <w:t>Property that qualifies in total as the principal residence of the transferor/seller qualifies for the exemption even if part of the gain is not excluded under IRC section 121 because the gain exceeds the amount of the exclusion provided for in that section.</w:t>
                  </w:r>
                </w:p>
                <w:p>
                  <w:pPr>
                    <w:pStyle w:val="BodyText"/>
                    <w:spacing w:line="254" w:lineRule="auto" w:before="121"/>
                  </w:pPr>
                  <w:r>
                    <w:rPr>
                      <w:color w:val="231F20"/>
                    </w:rPr>
                    <w:t>Transferor(s)/seller(s) listed in Schedule A of Form TP-584 (or an attachment to Form TP-584) who cannot claim this real property as their principal residence at the time of sale or transfer should not sign Part </w:t>
                  </w:r>
                  <w:r>
                    <w:rPr>
                      <w:rFonts w:ascii="Times New Roman"/>
                      <w:color w:val="231F20"/>
                    </w:rPr>
                    <w:t>II </w:t>
                  </w:r>
                  <w:r>
                    <w:rPr>
                      <w:color w:val="231F20"/>
                    </w:rPr>
                    <w:t>of Schedule D. The transferors/seller(s) must instead complete and submit Form IT-2663, to the recording officer at the time the deed is presented for recording with full payment of estimated personal income tax due, if any.</w:t>
                  </w:r>
                </w:p>
                <w:p>
                  <w:pPr>
                    <w:spacing w:before="165"/>
                    <w:ind w:left="20" w:right="0" w:firstLine="0"/>
                    <w:jc w:val="left"/>
                    <w:rPr>
                      <w:b/>
                      <w:sz w:val="18"/>
                    </w:rPr>
                  </w:pPr>
                  <w:r>
                    <w:rPr>
                      <w:b/>
                      <w:color w:val="231F20"/>
                      <w:sz w:val="18"/>
                    </w:rPr>
                    <w:t>Property used in part as a principal residence</w:t>
                  </w:r>
                </w:p>
                <w:p>
                  <w:pPr>
                    <w:pStyle w:val="BodyText"/>
                    <w:spacing w:line="252" w:lineRule="auto" w:before="71"/>
                    <w:ind w:right="40"/>
                  </w:pPr>
                  <w:r>
                    <w:rPr>
                      <w:color w:val="231F20"/>
                    </w:rPr>
                    <w:t>If a portion of the property being sold or transferred qualifies as the principal residence of a nonresident transferor(s)/seller(s) listed in Schedule A of Form TP-584 (or an attachment to Form TP-584) and a portion of the property does not </w:t>
                  </w:r>
                  <w:r>
                    <w:rPr>
                      <w:color w:val="231F20"/>
                      <w:spacing w:val="-3"/>
                    </w:rPr>
                    <w:t>qualify, </w:t>
                  </w:r>
                  <w:r>
                    <w:rPr>
                      <w:b/>
                      <w:color w:val="231F20"/>
                    </w:rPr>
                    <w:t>do not </w:t>
                  </w:r>
                  <w:r>
                    <w:rPr>
                      <w:color w:val="231F20"/>
                    </w:rPr>
                    <w:t>sign Part </w:t>
                  </w:r>
                  <w:r>
                    <w:rPr>
                      <w:rFonts w:ascii="Times New Roman"/>
                      <w:color w:val="231F20"/>
                      <w:sz w:val="20"/>
                    </w:rPr>
                    <w:t>II </w:t>
                  </w:r>
                  <w:r>
                    <w:rPr>
                      <w:color w:val="231F20"/>
                    </w:rPr>
                    <w:t>of Schedule </w:t>
                  </w:r>
                  <w:r>
                    <w:rPr>
                      <w:color w:val="231F20"/>
                      <w:spacing w:val="-7"/>
                    </w:rPr>
                    <w:t>D. </w:t>
                  </w:r>
                  <w:r>
                    <w:rPr>
                      <w:color w:val="231F20"/>
                    </w:rPr>
                    <w:t>Instead, each nonresident transferor/seller listed in Schedule A of Form TP-584 (or an attachment to Form TP-584) must complete and submit Form </w:t>
                  </w:r>
                  <w:r>
                    <w:rPr>
                      <w:color w:val="231F20"/>
                      <w:spacing w:val="-5"/>
                    </w:rPr>
                    <w:t>IT-2663 </w:t>
                  </w:r>
                  <w:r>
                    <w:rPr>
                      <w:color w:val="231F20"/>
                    </w:rPr>
                    <w:t>to the recording officer at the time the deed is presented for recording with full payment of estimated personal income tax due, if</w:t>
                  </w:r>
                  <w:r>
                    <w:rPr>
                      <w:color w:val="231F20"/>
                      <w:spacing w:val="22"/>
                    </w:rPr>
                    <w:t> </w:t>
                  </w:r>
                  <w:r>
                    <w:rPr>
                      <w:color w:val="231F20"/>
                      <w:spacing w:val="-6"/>
                    </w:rPr>
                    <w:t>any.</w:t>
                  </w:r>
                </w:p>
              </w:txbxContent>
            </v:textbox>
            <w10:wrap type="none"/>
          </v:shape>
        </w:pict>
      </w:r>
      <w:r>
        <w:rPr/>
        <w:pict>
          <v:shape style="position:absolute;margin-left:23pt;margin-top:609.418030pt;width:269.55pt;height:143.65pt;mso-position-horizontal-relative:page;mso-position-vertical-relative:page;z-index:-11968" type="#_x0000_t202" filled="false" stroked="false">
            <v:textbox inset="0,0,0,0">
              <w:txbxContent>
                <w:p>
                  <w:pPr>
                    <w:spacing w:before="25"/>
                    <w:ind w:left="20" w:right="0" w:firstLine="0"/>
                    <w:jc w:val="left"/>
                    <w:rPr>
                      <w:b/>
                      <w:sz w:val="22"/>
                    </w:rPr>
                  </w:pPr>
                  <w:r>
                    <w:rPr>
                      <w:b/>
                      <w:color w:val="231F20"/>
                      <w:sz w:val="22"/>
                    </w:rPr>
                    <w:t>Specific Instructions for Schedule D</w:t>
                  </w:r>
                </w:p>
                <w:p>
                  <w:pPr>
                    <w:spacing w:before="86"/>
                    <w:ind w:left="20" w:right="0" w:firstLine="0"/>
                    <w:jc w:val="left"/>
                    <w:rPr>
                      <w:b/>
                      <w:sz w:val="18"/>
                    </w:rPr>
                  </w:pPr>
                  <w:r>
                    <w:rPr>
                      <w:b/>
                      <w:color w:val="231F20"/>
                      <w:sz w:val="18"/>
                    </w:rPr>
                    <w:t>Part </w:t>
                  </w:r>
                  <w:r>
                    <w:rPr>
                      <w:rFonts w:ascii="Times New Roman" w:hAnsi="Times New Roman"/>
                      <w:b/>
                      <w:color w:val="231F20"/>
                      <w:sz w:val="20"/>
                    </w:rPr>
                    <w:t>I </w:t>
                  </w:r>
                  <w:r>
                    <w:rPr>
                      <w:b/>
                      <w:color w:val="231F20"/>
                      <w:sz w:val="18"/>
                    </w:rPr>
                    <w:t>— New York State residents</w:t>
                  </w:r>
                </w:p>
                <w:p>
                  <w:pPr>
                    <w:pStyle w:val="BodyText"/>
                    <w:spacing w:line="254" w:lineRule="auto" w:before="69"/>
                    <w:ind w:right="9"/>
                  </w:pPr>
                  <w:r>
                    <w:rPr>
                      <w:color w:val="231F20"/>
                    </w:rPr>
                    <w:t>New York State resident transferor(s)/seller(s) listed in Schedule A of Form TP-584 (or an attachment to Form TP-584), must sign Part </w:t>
                  </w:r>
                  <w:r>
                    <w:rPr>
                      <w:rFonts w:ascii="Times New Roman"/>
                      <w:color w:val="231F20"/>
                    </w:rPr>
                    <w:t>I </w:t>
                  </w:r>
                  <w:r>
                    <w:rPr>
                      <w:color w:val="231F20"/>
                    </w:rPr>
                    <w:t>of Schedule D to certify that the transferor/seller is a resident of New York State (as defined above) at the time of sale or transfer of the real property. If one or more transferor(s)/seller(s) listed in Schedule A is a New York State resident, </w:t>
                  </w:r>
                  <w:r>
                    <w:rPr>
                      <w:b/>
                      <w:color w:val="231F20"/>
                    </w:rPr>
                    <w:t>each </w:t>
                  </w:r>
                  <w:r>
                    <w:rPr>
                      <w:color w:val="231F20"/>
                    </w:rPr>
                    <w:t>resident transferor/seller must sign Part </w:t>
                  </w:r>
                  <w:r>
                    <w:rPr>
                      <w:rFonts w:ascii="Times New Roman"/>
                      <w:color w:val="231F20"/>
                    </w:rPr>
                    <w:t>I </w:t>
                  </w:r>
                  <w:r>
                    <w:rPr>
                      <w:color w:val="231F20"/>
                    </w:rPr>
                    <w:t>of Schedule D. If more signature space is needed, please photocopy Schedule D and submit as many schedules as necessary to accommodate all resident transferor(s)/seller(s).</w:t>
                  </w:r>
                </w:p>
              </w:txbxContent>
            </v:textbox>
            <w10:wrap type="none"/>
          </v:shape>
        </w:pict>
      </w:r>
    </w:p>
    <w:p>
      <w:pPr>
        <w:spacing w:after="0"/>
        <w:rPr>
          <w:sz w:val="2"/>
          <w:szCs w:val="2"/>
        </w:rPr>
        <w:sectPr>
          <w:pgSz w:w="12240" w:h="15840"/>
          <w:pgMar w:top="420" w:bottom="280" w:left="340" w:right="340"/>
        </w:sectPr>
      </w:pPr>
    </w:p>
    <w:p>
      <w:pPr>
        <w:rPr>
          <w:sz w:val="2"/>
          <w:szCs w:val="2"/>
        </w:rPr>
      </w:pPr>
      <w:r>
        <w:rPr/>
        <w:pict>
          <v:shape style="position:absolute;margin-left:463.880005pt;margin-top:21.4499pt;width:125.1pt;height:13.55pt;mso-position-horizontal-relative:page;mso-position-vertical-relative:page;z-index:-11944" type="#_x0000_t202" filled="false" stroked="false">
            <v:textbox inset="0,0,0,0">
              <w:txbxContent>
                <w:p>
                  <w:pPr>
                    <w:spacing w:before="20"/>
                    <w:ind w:left="20" w:right="0" w:firstLine="0"/>
                    <w:jc w:val="left"/>
                    <w:rPr>
                      <w:sz w:val="18"/>
                    </w:rPr>
                  </w:pPr>
                  <w:r>
                    <w:rPr>
                      <w:b/>
                      <w:color w:val="231F20"/>
                      <w:sz w:val="18"/>
                    </w:rPr>
                    <w:t>TP-584-</w:t>
                  </w:r>
                  <w:r>
                    <w:rPr>
                      <w:rFonts w:ascii="Times New Roman"/>
                      <w:b/>
                      <w:color w:val="231F20"/>
                      <w:sz w:val="20"/>
                    </w:rPr>
                    <w:t>I </w:t>
                  </w:r>
                  <w:r>
                    <w:rPr>
                      <w:color w:val="231F20"/>
                      <w:sz w:val="18"/>
                    </w:rPr>
                    <w:t>(10/03) </w:t>
                  </w:r>
                  <w:r>
                    <w:rPr>
                      <w:b/>
                      <w:color w:val="231F20"/>
                      <w:sz w:val="18"/>
                    </w:rPr>
                    <w:t>Page 7 </w:t>
                  </w:r>
                  <w:r>
                    <w:rPr>
                      <w:color w:val="231F20"/>
                      <w:sz w:val="18"/>
                    </w:rPr>
                    <w:t>of 8</w:t>
                  </w:r>
                </w:p>
              </w:txbxContent>
            </v:textbox>
            <w10:wrap type="none"/>
          </v:shape>
        </w:pict>
      </w:r>
      <w:r>
        <w:rPr/>
        <w:pict>
          <v:shape style="position:absolute;margin-left:196.399994pt;margin-top:131.572006pt;width:219pt;height:18.7pt;mso-position-horizontal-relative:page;mso-position-vertical-relative:page;z-index:-11920" type="#_x0000_t202" filled="false" stroked="false">
            <v:textbox inset="0,0,0,0">
              <w:txbxContent>
                <w:p>
                  <w:pPr>
                    <w:spacing w:before="26"/>
                    <w:ind w:left="20" w:right="0" w:firstLine="0"/>
                    <w:jc w:val="left"/>
                    <w:rPr>
                      <w:b/>
                      <w:sz w:val="28"/>
                    </w:rPr>
                  </w:pPr>
                  <w:r>
                    <w:rPr>
                      <w:b/>
                      <w:color w:val="231F20"/>
                      <w:sz w:val="28"/>
                    </w:rPr>
                    <w:t>This page intentionally left blank</w:t>
                  </w:r>
                </w:p>
              </w:txbxContent>
            </v:textbox>
            <w10:wrap type="none"/>
          </v:shape>
        </w:pict>
      </w:r>
    </w:p>
    <w:p>
      <w:pPr>
        <w:spacing w:after="0"/>
        <w:rPr>
          <w:sz w:val="2"/>
          <w:szCs w:val="2"/>
        </w:rPr>
        <w:sectPr>
          <w:pgSz w:w="12240" w:h="15840"/>
          <w:pgMar w:top="420" w:bottom="280" w:left="340" w:right="340"/>
        </w:sectPr>
      </w:pPr>
    </w:p>
    <w:p>
      <w:pPr>
        <w:rPr>
          <w:sz w:val="2"/>
          <w:szCs w:val="2"/>
        </w:rPr>
      </w:pPr>
      <w:r>
        <w:rPr/>
        <w:pict>
          <v:shape style="position:absolute;margin-left:84.719597pt;margin-top:368.863556pt;width:9.8pt;height:10.15pt;mso-position-horizontal-relative:page;mso-position-vertical-relative:page;z-index:-11896" type="#_x0000_t202" filled="false" stroked="false">
            <v:textbox inset="0,0,0,0">
              <w:txbxContent>
                <w:p>
                  <w:pPr>
                    <w:spacing w:before="4"/>
                    <w:ind w:left="0" w:right="0" w:firstLine="0"/>
                    <w:jc w:val="left"/>
                    <w:rPr>
                      <w:b/>
                      <w:sz w:val="17"/>
                    </w:rPr>
                  </w:pPr>
                  <w:r>
                    <w:rPr>
                      <w:b/>
                      <w:color w:val="231F20"/>
                      <w:spacing w:val="-2"/>
                      <w:sz w:val="17"/>
                    </w:rPr>
                    <w:t>Fa</w:t>
                  </w:r>
                </w:p>
              </w:txbxContent>
            </v:textbox>
            <w10:wrap type="none"/>
          </v:shape>
        </w:pict>
      </w:r>
      <w:r>
        <w:rPr/>
        <w:pict>
          <v:group style="position:absolute;margin-left:24pt;margin-top:288pt;width:564pt;height:255pt;mso-position-horizontal-relative:page;mso-position-vertical-relative:page;z-index:-11872" coordorigin="480,5760" coordsize="11280,5100">
            <v:line style="position:absolute" from="540,7334" to="5580,7334" stroked="true" strokeweight=".48pt" strokecolor="#231f20">
              <v:stroke dashstyle="solid"/>
            </v:line>
            <v:shape style="position:absolute;left:540;top:7398;width:1370;height:662" type="#_x0000_t75" stroked="false">
              <v:imagedata r:id="rId6" o:title=""/>
            </v:shape>
            <v:shape style="position:absolute;left:540;top:7540;width:11160;height:1325" coordorigin="540,7541" coordsize="11160,1325" path="m540,8076l5580,8076m6060,7541l11700,7541m6060,8866l11700,8866e" filled="false" stroked="true" strokeweight=".48pt" strokecolor="#231f20">
              <v:path arrowok="t"/>
              <v:stroke dashstyle="solid"/>
            </v:shape>
            <v:shape style="position:absolute;left:6060;top:6320;width:658;height:722" type="#_x0000_t75" stroked="false">
              <v:imagedata r:id="rId7" o:title=""/>
            </v:shape>
            <v:shape style="position:absolute;left:6060;top:7650;width:650;height:682" type="#_x0000_t75" stroked="false">
              <v:imagedata r:id="rId8" o:title=""/>
            </v:shape>
            <v:shape style="position:absolute;left:6180;top:8960;width:655;height:538" type="#_x0000_t75" stroked="false">
              <v:imagedata r:id="rId9" o:title=""/>
            </v:shape>
            <v:shape style="position:absolute;left:540;top:6350;width:660;height:622" type="#_x0000_t75" stroked="false">
              <v:imagedata r:id="rId10" o:title=""/>
            </v:shape>
            <v:shape style="position:absolute;left:540;top:8200;width:660;height:514" type="#_x0000_t75" stroked="false">
              <v:imagedata r:id="rId11" o:title=""/>
            </v:shape>
            <v:rect style="position:absolute;left:484;top:5764;width:11271;height:5091" filled="false" stroked="true" strokeweight=".48pt" strokecolor="#000000">
              <v:stroke dashstyle="solid"/>
            </v:rect>
            <w10:wrap type="none"/>
          </v:group>
        </w:pict>
      </w:r>
      <w:r>
        <w:rPr/>
        <w:pict>
          <v:rect style="position:absolute;margin-left:24.24pt;margin-top:45.240002pt;width:563.52pt;height:159.520pt;mso-position-horizontal-relative:page;mso-position-vertical-relative:page;z-index:-11848" filled="false" stroked="true" strokeweight=".48pt" strokecolor="#231f20">
            <v:stroke dashstyle="solid"/>
            <w10:wrap type="none"/>
          </v:rect>
        </w:pict>
      </w:r>
      <w:r>
        <w:rPr/>
        <w:pict>
          <v:shape style="position:absolute;margin-left:23pt;margin-top:21.4499pt;width:124.95pt;height:13.55pt;mso-position-horizontal-relative:page;mso-position-vertical-relative:page;z-index:-11824" type="#_x0000_t202" filled="false" stroked="false">
            <v:textbox inset="0,0,0,0">
              <w:txbxContent>
                <w:p>
                  <w:pPr>
                    <w:spacing w:before="20"/>
                    <w:ind w:left="20" w:right="0" w:firstLine="0"/>
                    <w:jc w:val="left"/>
                    <w:rPr>
                      <w:sz w:val="18"/>
                    </w:rPr>
                  </w:pPr>
                  <w:r>
                    <w:rPr>
                      <w:b/>
                      <w:color w:val="231F20"/>
                      <w:sz w:val="18"/>
                    </w:rPr>
                    <w:t>Page 8 </w:t>
                  </w:r>
                  <w:r>
                    <w:rPr>
                      <w:color w:val="231F20"/>
                      <w:sz w:val="18"/>
                    </w:rPr>
                    <w:t>of 8 </w:t>
                  </w:r>
                  <w:r>
                    <w:rPr>
                      <w:b/>
                      <w:color w:val="231F20"/>
                      <w:sz w:val="18"/>
                    </w:rPr>
                    <w:t>TP-584-</w:t>
                  </w:r>
                  <w:r>
                    <w:rPr>
                      <w:rFonts w:ascii="Times New Roman"/>
                      <w:b/>
                      <w:color w:val="231F20"/>
                      <w:sz w:val="20"/>
                    </w:rPr>
                    <w:t>I </w:t>
                  </w:r>
                  <w:r>
                    <w:rPr>
                      <w:color w:val="231F20"/>
                      <w:sz w:val="18"/>
                    </w:rPr>
                    <w:t>(10/03)</w:t>
                  </w:r>
                </w:p>
              </w:txbxContent>
            </v:textbox>
            <w10:wrap type="none"/>
          </v:shape>
        </w:pict>
      </w:r>
      <w:r>
        <w:rPr/>
        <w:pict>
          <v:shape style="position:absolute;margin-left:24.24pt;margin-top:288.239990pt;width:563.550pt;height:254.55pt;mso-position-horizontal-relative:page;mso-position-vertical-relative:page;z-index:-11800" type="#_x0000_t202" filled="false" stroked="false">
            <v:textbox inset="0,0,0,0">
              <w:txbxContent>
                <w:p>
                  <w:pPr>
                    <w:spacing w:before="68"/>
                    <w:ind w:left="55" w:right="0" w:firstLine="0"/>
                    <w:jc w:val="left"/>
                    <w:rPr>
                      <w:b/>
                      <w:sz w:val="28"/>
                    </w:rPr>
                  </w:pPr>
                  <w:r>
                    <w:rPr>
                      <w:b/>
                      <w:color w:val="231F20"/>
                      <w:sz w:val="28"/>
                    </w:rPr>
                    <w:t>Need help?</w:t>
                  </w:r>
                </w:p>
                <w:p>
                  <w:pPr>
                    <w:tabs>
                      <w:tab w:pos="6475" w:val="left" w:leader="none"/>
                    </w:tabs>
                    <w:spacing w:line="224" w:lineRule="exact" w:before="125"/>
                    <w:ind w:left="955" w:right="0" w:firstLine="0"/>
                    <w:jc w:val="left"/>
                    <w:rPr>
                      <w:sz w:val="17"/>
                    </w:rPr>
                  </w:pPr>
                  <w:r>
                    <w:rPr>
                      <w:b/>
                      <w:color w:val="231F20"/>
                      <w:position w:val="-4"/>
                      <w:sz w:val="17"/>
                    </w:rPr>
                    <w:t>Internet</w:t>
                  </w:r>
                  <w:r>
                    <w:rPr>
                      <w:b/>
                      <w:color w:val="231F20"/>
                      <w:spacing w:val="-6"/>
                      <w:position w:val="-4"/>
                      <w:sz w:val="17"/>
                    </w:rPr>
                    <w:t> </w:t>
                  </w:r>
                  <w:r>
                    <w:rPr>
                      <w:b/>
                      <w:color w:val="231F20"/>
                      <w:position w:val="-4"/>
                      <w:sz w:val="17"/>
                    </w:rPr>
                    <w:t>access:</w:t>
                  </w:r>
                  <w:r>
                    <w:rPr>
                      <w:b/>
                      <w:color w:val="231F20"/>
                      <w:spacing w:val="-11"/>
                      <w:position w:val="-4"/>
                      <w:sz w:val="17"/>
                    </w:rPr>
                    <w:t> </w:t>
                  </w:r>
                  <w:hyperlink r:id="rId12">
                    <w:r>
                      <w:rPr>
                        <w:i/>
                        <w:color w:val="231F20"/>
                        <w:position w:val="-4"/>
                        <w:sz w:val="17"/>
                      </w:rPr>
                      <w:t>www.nystax.gov</w:t>
                    </w:r>
                  </w:hyperlink>
                  <w:r>
                    <w:rPr>
                      <w:i/>
                      <w:color w:val="231F20"/>
                      <w:position w:val="-4"/>
                      <w:sz w:val="17"/>
                    </w:rPr>
                    <w:tab/>
                  </w:r>
                  <w:r>
                    <w:rPr>
                      <w:b/>
                      <w:color w:val="231F20"/>
                      <w:sz w:val="17"/>
                    </w:rPr>
                    <w:t>Hotline</w:t>
                  </w:r>
                  <w:r>
                    <w:rPr>
                      <w:b/>
                      <w:color w:val="231F20"/>
                      <w:spacing w:val="-7"/>
                      <w:sz w:val="17"/>
                    </w:rPr>
                    <w:t> </w:t>
                  </w:r>
                  <w:r>
                    <w:rPr>
                      <w:b/>
                      <w:color w:val="231F20"/>
                      <w:spacing w:val="-3"/>
                      <w:sz w:val="17"/>
                    </w:rPr>
                    <w:t>for</w:t>
                  </w:r>
                  <w:r>
                    <w:rPr>
                      <w:b/>
                      <w:color w:val="231F20"/>
                      <w:spacing w:val="-7"/>
                      <w:sz w:val="17"/>
                    </w:rPr>
                    <w:t> </w:t>
                  </w:r>
                  <w:r>
                    <w:rPr>
                      <w:b/>
                      <w:color w:val="231F20"/>
                      <w:sz w:val="17"/>
                    </w:rPr>
                    <w:t>the</w:t>
                  </w:r>
                  <w:r>
                    <w:rPr>
                      <w:b/>
                      <w:color w:val="231F20"/>
                      <w:spacing w:val="-7"/>
                      <w:sz w:val="17"/>
                    </w:rPr>
                    <w:t> </w:t>
                  </w:r>
                  <w:r>
                    <w:rPr>
                      <w:b/>
                      <w:color w:val="231F20"/>
                      <w:sz w:val="17"/>
                    </w:rPr>
                    <w:t>hearing</w:t>
                  </w:r>
                  <w:r>
                    <w:rPr>
                      <w:b/>
                      <w:color w:val="231F20"/>
                      <w:spacing w:val="-7"/>
                      <w:sz w:val="17"/>
                    </w:rPr>
                    <w:t> </w:t>
                  </w:r>
                  <w:r>
                    <w:rPr>
                      <w:b/>
                      <w:color w:val="231F20"/>
                      <w:sz w:val="17"/>
                    </w:rPr>
                    <w:t>and</w:t>
                  </w:r>
                  <w:r>
                    <w:rPr>
                      <w:b/>
                      <w:color w:val="231F20"/>
                      <w:spacing w:val="-7"/>
                      <w:sz w:val="17"/>
                    </w:rPr>
                    <w:t> </w:t>
                  </w:r>
                  <w:r>
                    <w:rPr>
                      <w:b/>
                      <w:color w:val="231F20"/>
                      <w:sz w:val="17"/>
                    </w:rPr>
                    <w:t>speech</w:t>
                  </w:r>
                  <w:r>
                    <w:rPr>
                      <w:b/>
                      <w:color w:val="231F20"/>
                      <w:spacing w:val="-7"/>
                      <w:sz w:val="17"/>
                    </w:rPr>
                    <w:t> </w:t>
                  </w:r>
                  <w:r>
                    <w:rPr>
                      <w:b/>
                      <w:color w:val="231F20"/>
                      <w:sz w:val="17"/>
                    </w:rPr>
                    <w:t>impaired:</w:t>
                  </w:r>
                  <w:r>
                    <w:rPr>
                      <w:b/>
                      <w:color w:val="231F20"/>
                      <w:spacing w:val="-15"/>
                      <w:sz w:val="17"/>
                    </w:rPr>
                    <w:t> </w:t>
                  </w:r>
                  <w:r>
                    <w:rPr>
                      <w:color w:val="231F20"/>
                      <w:sz w:val="17"/>
                    </w:rPr>
                    <w:t>If</w:t>
                  </w:r>
                  <w:r>
                    <w:rPr>
                      <w:color w:val="231F20"/>
                      <w:spacing w:val="-9"/>
                      <w:sz w:val="17"/>
                    </w:rPr>
                    <w:t> </w:t>
                  </w:r>
                  <w:r>
                    <w:rPr>
                      <w:color w:val="231F20"/>
                      <w:spacing w:val="-3"/>
                      <w:sz w:val="17"/>
                    </w:rPr>
                    <w:t>you</w:t>
                  </w:r>
                  <w:r>
                    <w:rPr>
                      <w:color w:val="231F20"/>
                      <w:spacing w:val="-7"/>
                      <w:sz w:val="17"/>
                    </w:rPr>
                    <w:t> </w:t>
                  </w:r>
                  <w:r>
                    <w:rPr>
                      <w:color w:val="231F20"/>
                      <w:spacing w:val="-4"/>
                      <w:sz w:val="17"/>
                    </w:rPr>
                    <w:t>have</w:t>
                  </w:r>
                </w:p>
                <w:p>
                  <w:pPr>
                    <w:tabs>
                      <w:tab w:pos="6655" w:val="left" w:leader="none"/>
                    </w:tabs>
                    <w:spacing w:line="213" w:lineRule="auto" w:before="0"/>
                    <w:ind w:left="1135" w:right="307" w:firstLine="0"/>
                    <w:jc w:val="left"/>
                    <w:rPr>
                      <w:sz w:val="17"/>
                    </w:rPr>
                  </w:pPr>
                  <w:r>
                    <w:rPr>
                      <w:color w:val="231F20"/>
                      <w:position w:val="-3"/>
                      <w:sz w:val="17"/>
                    </w:rPr>
                    <w:t>Access our </w:t>
                  </w:r>
                  <w:r>
                    <w:rPr>
                      <w:color w:val="231F20"/>
                      <w:spacing w:val="-3"/>
                      <w:position w:val="-3"/>
                      <w:sz w:val="17"/>
                    </w:rPr>
                    <w:t>Answer </w:t>
                  </w:r>
                  <w:r>
                    <w:rPr>
                      <w:color w:val="231F20"/>
                      <w:position w:val="-3"/>
                      <w:sz w:val="17"/>
                    </w:rPr>
                    <w:t>Center </w:t>
                  </w:r>
                  <w:r>
                    <w:rPr>
                      <w:color w:val="231F20"/>
                      <w:spacing w:val="-4"/>
                      <w:position w:val="-3"/>
                      <w:sz w:val="17"/>
                    </w:rPr>
                    <w:t>for</w:t>
                  </w:r>
                  <w:r>
                    <w:rPr>
                      <w:color w:val="231F20"/>
                      <w:spacing w:val="-25"/>
                      <w:position w:val="-3"/>
                      <w:sz w:val="17"/>
                    </w:rPr>
                    <w:t> </w:t>
                  </w:r>
                  <w:r>
                    <w:rPr>
                      <w:color w:val="231F20"/>
                      <w:spacing w:val="-3"/>
                      <w:position w:val="-3"/>
                      <w:sz w:val="17"/>
                    </w:rPr>
                    <w:t>answers</w:t>
                  </w:r>
                  <w:r>
                    <w:rPr>
                      <w:color w:val="231F20"/>
                      <w:spacing w:val="-6"/>
                      <w:position w:val="-3"/>
                      <w:sz w:val="17"/>
                    </w:rPr>
                    <w:t> </w:t>
                  </w:r>
                  <w:r>
                    <w:rPr>
                      <w:color w:val="231F20"/>
                      <w:position w:val="-3"/>
                      <w:sz w:val="17"/>
                    </w:rPr>
                    <w:t>to</w:t>
                    <w:tab/>
                  </w:r>
                  <w:r>
                    <w:rPr>
                      <w:color w:val="231F20"/>
                      <w:sz w:val="17"/>
                    </w:rPr>
                    <w:t>access to a </w:t>
                  </w:r>
                  <w:r>
                    <w:rPr>
                      <w:color w:val="231F20"/>
                      <w:spacing w:val="-3"/>
                      <w:sz w:val="17"/>
                    </w:rPr>
                    <w:t>telecommunications device </w:t>
                  </w:r>
                  <w:r>
                    <w:rPr>
                      <w:color w:val="231F20"/>
                      <w:spacing w:val="-4"/>
                      <w:sz w:val="17"/>
                    </w:rPr>
                    <w:t>for </w:t>
                  </w:r>
                  <w:r>
                    <w:rPr>
                      <w:color w:val="231F20"/>
                      <w:sz w:val="17"/>
                    </w:rPr>
                    <w:t>the deaf </w:t>
                  </w:r>
                  <w:r>
                    <w:rPr>
                      <w:color w:val="231F20"/>
                      <w:spacing w:val="-2"/>
                      <w:sz w:val="17"/>
                    </w:rPr>
                    <w:t>(TDD), </w:t>
                  </w:r>
                  <w:r>
                    <w:rPr>
                      <w:color w:val="231F20"/>
                      <w:spacing w:val="-3"/>
                      <w:sz w:val="17"/>
                    </w:rPr>
                    <w:t>frequently-asked </w:t>
                  </w:r>
                  <w:r>
                    <w:rPr>
                      <w:color w:val="231F20"/>
                      <w:sz w:val="17"/>
                    </w:rPr>
                    <w:t>questions; </w:t>
                  </w:r>
                  <w:r>
                    <w:rPr>
                      <w:color w:val="231F20"/>
                      <w:spacing w:val="-3"/>
                      <w:sz w:val="17"/>
                    </w:rPr>
                    <w:t>check your</w:t>
                  </w:r>
                  <w:r>
                    <w:rPr>
                      <w:color w:val="231F20"/>
                      <w:spacing w:val="-30"/>
                      <w:sz w:val="17"/>
                    </w:rPr>
                    <w:t> </w:t>
                  </w:r>
                  <w:r>
                    <w:rPr>
                      <w:color w:val="231F20"/>
                      <w:sz w:val="17"/>
                    </w:rPr>
                    <w:t>refund</w:t>
                  </w:r>
                  <w:r>
                    <w:rPr>
                      <w:color w:val="231F20"/>
                      <w:spacing w:val="-8"/>
                      <w:sz w:val="17"/>
                    </w:rPr>
                    <w:t> </w:t>
                  </w:r>
                  <w:r>
                    <w:rPr>
                      <w:color w:val="231F20"/>
                      <w:sz w:val="17"/>
                    </w:rPr>
                    <w:t>status;</w:t>
                    <w:tab/>
                  </w:r>
                  <w:r>
                    <w:rPr>
                      <w:color w:val="231F20"/>
                      <w:position w:val="3"/>
                      <w:sz w:val="17"/>
                    </w:rPr>
                    <w:t>contact us at 1 800 634-2110. If </w:t>
                  </w:r>
                  <w:r>
                    <w:rPr>
                      <w:color w:val="231F20"/>
                      <w:spacing w:val="-3"/>
                      <w:position w:val="3"/>
                      <w:sz w:val="17"/>
                    </w:rPr>
                    <w:t>you </w:t>
                  </w:r>
                  <w:r>
                    <w:rPr>
                      <w:color w:val="231F20"/>
                      <w:position w:val="3"/>
                      <w:sz w:val="17"/>
                    </w:rPr>
                    <w:t>do not own a </w:t>
                  </w:r>
                  <w:r>
                    <w:rPr>
                      <w:color w:val="231F20"/>
                      <w:spacing w:val="-5"/>
                      <w:position w:val="3"/>
                      <w:sz w:val="17"/>
                    </w:rPr>
                    <w:t>TDD, </w:t>
                  </w:r>
                  <w:r>
                    <w:rPr>
                      <w:color w:val="231F20"/>
                      <w:position w:val="-1"/>
                      <w:sz w:val="17"/>
                    </w:rPr>
                    <w:t>check</w:t>
                  </w:r>
                  <w:r>
                    <w:rPr>
                      <w:color w:val="231F20"/>
                      <w:spacing w:val="-7"/>
                      <w:position w:val="-1"/>
                      <w:sz w:val="17"/>
                    </w:rPr>
                    <w:t> </w:t>
                  </w:r>
                  <w:r>
                    <w:rPr>
                      <w:color w:val="231F20"/>
                      <w:spacing w:val="-3"/>
                      <w:position w:val="-1"/>
                      <w:sz w:val="17"/>
                    </w:rPr>
                    <w:t>your</w:t>
                  </w:r>
                  <w:r>
                    <w:rPr>
                      <w:color w:val="231F20"/>
                      <w:spacing w:val="-7"/>
                      <w:position w:val="-1"/>
                      <w:sz w:val="17"/>
                    </w:rPr>
                    <w:t> </w:t>
                  </w:r>
                  <w:r>
                    <w:rPr>
                      <w:color w:val="231F20"/>
                      <w:position w:val="-1"/>
                      <w:sz w:val="17"/>
                    </w:rPr>
                    <w:t>estimated</w:t>
                  </w:r>
                  <w:r>
                    <w:rPr>
                      <w:color w:val="231F20"/>
                      <w:spacing w:val="-7"/>
                      <w:position w:val="-1"/>
                      <w:sz w:val="17"/>
                    </w:rPr>
                    <w:t> </w:t>
                  </w:r>
                  <w:r>
                    <w:rPr>
                      <w:color w:val="231F20"/>
                      <w:position w:val="-1"/>
                      <w:sz w:val="17"/>
                    </w:rPr>
                    <w:t>tax</w:t>
                  </w:r>
                  <w:r>
                    <w:rPr>
                      <w:color w:val="231F20"/>
                      <w:spacing w:val="-7"/>
                      <w:position w:val="-1"/>
                      <w:sz w:val="17"/>
                    </w:rPr>
                    <w:t> </w:t>
                  </w:r>
                  <w:r>
                    <w:rPr>
                      <w:color w:val="231F20"/>
                      <w:position w:val="-1"/>
                      <w:sz w:val="17"/>
                    </w:rPr>
                    <w:t>account;</w:t>
                  </w:r>
                  <w:r>
                    <w:rPr>
                      <w:color w:val="231F20"/>
                      <w:spacing w:val="-17"/>
                      <w:position w:val="-1"/>
                      <w:sz w:val="17"/>
                    </w:rPr>
                    <w:t> </w:t>
                  </w:r>
                  <w:r>
                    <w:rPr>
                      <w:color w:val="231F20"/>
                      <w:spacing w:val="-3"/>
                      <w:position w:val="-1"/>
                      <w:sz w:val="17"/>
                    </w:rPr>
                    <w:t>download</w:t>
                  </w:r>
                  <w:r>
                    <w:rPr>
                      <w:color w:val="231F20"/>
                      <w:spacing w:val="-7"/>
                      <w:position w:val="-1"/>
                      <w:sz w:val="17"/>
                    </w:rPr>
                    <w:t> </w:t>
                  </w:r>
                  <w:r>
                    <w:rPr>
                      <w:color w:val="231F20"/>
                      <w:spacing w:val="-3"/>
                      <w:position w:val="-1"/>
                      <w:sz w:val="17"/>
                    </w:rPr>
                    <w:t>forms,</w:t>
                    <w:tab/>
                  </w:r>
                  <w:r>
                    <w:rPr>
                      <w:color w:val="231F20"/>
                      <w:spacing w:val="-3"/>
                      <w:sz w:val="17"/>
                    </w:rPr>
                    <w:t>check</w:t>
                  </w:r>
                  <w:r>
                    <w:rPr>
                      <w:color w:val="231F20"/>
                      <w:spacing w:val="-12"/>
                      <w:sz w:val="17"/>
                    </w:rPr>
                    <w:t> </w:t>
                  </w:r>
                  <w:r>
                    <w:rPr>
                      <w:color w:val="231F20"/>
                      <w:sz w:val="17"/>
                    </w:rPr>
                    <w:t>with</w:t>
                  </w:r>
                  <w:r>
                    <w:rPr>
                      <w:color w:val="231F20"/>
                      <w:spacing w:val="-12"/>
                      <w:sz w:val="17"/>
                    </w:rPr>
                    <w:t> </w:t>
                  </w:r>
                  <w:r>
                    <w:rPr>
                      <w:color w:val="231F20"/>
                      <w:sz w:val="17"/>
                    </w:rPr>
                    <w:t>independent</w:t>
                  </w:r>
                  <w:r>
                    <w:rPr>
                      <w:color w:val="231F20"/>
                      <w:spacing w:val="-12"/>
                      <w:sz w:val="17"/>
                    </w:rPr>
                    <w:t> </w:t>
                  </w:r>
                  <w:r>
                    <w:rPr>
                      <w:color w:val="231F20"/>
                      <w:sz w:val="17"/>
                    </w:rPr>
                    <w:t>living</w:t>
                  </w:r>
                  <w:r>
                    <w:rPr>
                      <w:color w:val="231F20"/>
                      <w:spacing w:val="-12"/>
                      <w:sz w:val="17"/>
                    </w:rPr>
                    <w:t> </w:t>
                  </w:r>
                  <w:r>
                    <w:rPr>
                      <w:color w:val="231F20"/>
                      <w:sz w:val="17"/>
                    </w:rPr>
                    <w:t>centers</w:t>
                  </w:r>
                  <w:r>
                    <w:rPr>
                      <w:color w:val="231F20"/>
                      <w:spacing w:val="-12"/>
                      <w:sz w:val="17"/>
                    </w:rPr>
                    <w:t> </w:t>
                  </w:r>
                  <w:r>
                    <w:rPr>
                      <w:color w:val="231F20"/>
                      <w:sz w:val="17"/>
                    </w:rPr>
                    <w:t>or</w:t>
                  </w:r>
                  <w:r>
                    <w:rPr>
                      <w:color w:val="231F20"/>
                      <w:spacing w:val="-12"/>
                      <w:sz w:val="17"/>
                    </w:rPr>
                    <w:t> </w:t>
                  </w:r>
                  <w:r>
                    <w:rPr>
                      <w:color w:val="231F20"/>
                      <w:sz w:val="17"/>
                    </w:rPr>
                    <w:t>community</w:t>
                  </w:r>
                  <w:r>
                    <w:rPr>
                      <w:color w:val="231F20"/>
                      <w:spacing w:val="-12"/>
                      <w:sz w:val="17"/>
                    </w:rPr>
                    <w:t> </w:t>
                  </w:r>
                  <w:r>
                    <w:rPr>
                      <w:color w:val="231F20"/>
                      <w:spacing w:val="-2"/>
                      <w:sz w:val="17"/>
                    </w:rPr>
                    <w:t>action </w:t>
                  </w:r>
                  <w:r>
                    <w:rPr>
                      <w:color w:val="231F20"/>
                      <w:spacing w:val="-3"/>
                      <w:sz w:val="17"/>
                    </w:rPr>
                    <w:t>publications;</w:t>
                  </w:r>
                  <w:r>
                    <w:rPr>
                      <w:color w:val="231F20"/>
                      <w:spacing w:val="-19"/>
                      <w:sz w:val="17"/>
                    </w:rPr>
                    <w:t> </w:t>
                  </w:r>
                  <w:r>
                    <w:rPr>
                      <w:color w:val="231F20"/>
                      <w:sz w:val="17"/>
                    </w:rPr>
                    <w:t>get</w:t>
                  </w:r>
                  <w:r>
                    <w:rPr>
                      <w:color w:val="231F20"/>
                      <w:spacing w:val="-10"/>
                      <w:sz w:val="17"/>
                    </w:rPr>
                    <w:t> </w:t>
                  </w:r>
                  <w:r>
                    <w:rPr>
                      <w:color w:val="231F20"/>
                      <w:sz w:val="17"/>
                    </w:rPr>
                    <w:t>tax</w:t>
                  </w:r>
                  <w:r>
                    <w:rPr>
                      <w:color w:val="231F20"/>
                      <w:spacing w:val="-10"/>
                      <w:sz w:val="17"/>
                    </w:rPr>
                    <w:t> </w:t>
                  </w:r>
                  <w:r>
                    <w:rPr>
                      <w:color w:val="231F20"/>
                      <w:sz w:val="17"/>
                    </w:rPr>
                    <w:t>updates</w:t>
                  </w:r>
                  <w:r>
                    <w:rPr>
                      <w:color w:val="231F20"/>
                      <w:spacing w:val="-10"/>
                      <w:sz w:val="17"/>
                    </w:rPr>
                    <w:t> </w:t>
                  </w:r>
                  <w:r>
                    <w:rPr>
                      <w:color w:val="231F20"/>
                      <w:sz w:val="17"/>
                    </w:rPr>
                    <w:t>and</w:t>
                  </w:r>
                  <w:r>
                    <w:rPr>
                      <w:color w:val="231F20"/>
                      <w:spacing w:val="-10"/>
                      <w:sz w:val="17"/>
                    </w:rPr>
                    <w:t> </w:t>
                  </w:r>
                  <w:r>
                    <w:rPr>
                      <w:color w:val="231F20"/>
                      <w:sz w:val="17"/>
                    </w:rPr>
                    <w:t>other</w:t>
                  </w:r>
                  <w:r>
                    <w:rPr>
                      <w:color w:val="231F20"/>
                      <w:spacing w:val="-10"/>
                      <w:sz w:val="17"/>
                    </w:rPr>
                    <w:t> </w:t>
                  </w:r>
                  <w:r>
                    <w:rPr>
                      <w:color w:val="231F20"/>
                      <w:sz w:val="17"/>
                    </w:rPr>
                    <w:t>information.</w:t>
                    <w:tab/>
                  </w:r>
                  <w:r>
                    <w:rPr>
                      <w:color w:val="231F20"/>
                      <w:spacing w:val="-3"/>
                      <w:position w:val="2"/>
                      <w:sz w:val="17"/>
                    </w:rPr>
                    <w:t>programs</w:t>
                  </w:r>
                  <w:r>
                    <w:rPr>
                      <w:color w:val="231F20"/>
                      <w:spacing w:val="-6"/>
                      <w:position w:val="2"/>
                      <w:sz w:val="17"/>
                    </w:rPr>
                    <w:t> </w:t>
                  </w:r>
                  <w:r>
                    <w:rPr>
                      <w:color w:val="231F20"/>
                      <w:position w:val="2"/>
                      <w:sz w:val="17"/>
                    </w:rPr>
                    <w:t>to</w:t>
                  </w:r>
                  <w:r>
                    <w:rPr>
                      <w:color w:val="231F20"/>
                      <w:spacing w:val="-6"/>
                      <w:position w:val="2"/>
                      <w:sz w:val="17"/>
                    </w:rPr>
                    <w:t> </w:t>
                  </w:r>
                  <w:r>
                    <w:rPr>
                      <w:color w:val="231F20"/>
                      <w:position w:val="2"/>
                      <w:sz w:val="17"/>
                    </w:rPr>
                    <w:t>find</w:t>
                  </w:r>
                  <w:r>
                    <w:rPr>
                      <w:color w:val="231F20"/>
                      <w:spacing w:val="-6"/>
                      <w:position w:val="2"/>
                      <w:sz w:val="17"/>
                    </w:rPr>
                    <w:t> </w:t>
                  </w:r>
                  <w:r>
                    <w:rPr>
                      <w:color w:val="231F20"/>
                      <w:position w:val="2"/>
                      <w:sz w:val="17"/>
                    </w:rPr>
                    <w:t>out</w:t>
                  </w:r>
                  <w:r>
                    <w:rPr>
                      <w:color w:val="231F20"/>
                      <w:spacing w:val="-6"/>
                      <w:position w:val="2"/>
                      <w:sz w:val="17"/>
                    </w:rPr>
                    <w:t> </w:t>
                  </w:r>
                  <w:r>
                    <w:rPr>
                      <w:color w:val="231F20"/>
                      <w:position w:val="2"/>
                      <w:sz w:val="17"/>
                    </w:rPr>
                    <w:t>where</w:t>
                  </w:r>
                  <w:r>
                    <w:rPr>
                      <w:color w:val="231F20"/>
                      <w:spacing w:val="-6"/>
                      <w:position w:val="2"/>
                      <w:sz w:val="17"/>
                    </w:rPr>
                    <w:t> </w:t>
                  </w:r>
                  <w:r>
                    <w:rPr>
                      <w:color w:val="231F20"/>
                      <w:position w:val="2"/>
                      <w:sz w:val="17"/>
                    </w:rPr>
                    <w:t>machines</w:t>
                  </w:r>
                  <w:r>
                    <w:rPr>
                      <w:color w:val="231F20"/>
                      <w:spacing w:val="-6"/>
                      <w:position w:val="2"/>
                      <w:sz w:val="17"/>
                    </w:rPr>
                    <w:t> </w:t>
                  </w:r>
                  <w:r>
                    <w:rPr>
                      <w:color w:val="231F20"/>
                      <w:position w:val="2"/>
                      <w:sz w:val="17"/>
                    </w:rPr>
                    <w:t>are</w:t>
                  </w:r>
                  <w:r>
                    <w:rPr>
                      <w:color w:val="231F20"/>
                      <w:spacing w:val="-6"/>
                      <w:position w:val="2"/>
                      <w:sz w:val="17"/>
                    </w:rPr>
                    <w:t> </w:t>
                  </w:r>
                  <w:r>
                    <w:rPr>
                      <w:color w:val="231F20"/>
                      <w:spacing w:val="-3"/>
                      <w:position w:val="2"/>
                      <w:sz w:val="17"/>
                    </w:rPr>
                    <w:t>available</w:t>
                  </w:r>
                  <w:r>
                    <w:rPr>
                      <w:color w:val="231F20"/>
                      <w:spacing w:val="-6"/>
                      <w:position w:val="2"/>
                      <w:sz w:val="17"/>
                    </w:rPr>
                    <w:t> </w:t>
                  </w:r>
                  <w:r>
                    <w:rPr>
                      <w:color w:val="231F20"/>
                      <w:spacing w:val="-3"/>
                      <w:position w:val="2"/>
                      <w:sz w:val="17"/>
                    </w:rPr>
                    <w:t>for</w:t>
                  </w:r>
                </w:p>
                <w:p>
                  <w:pPr>
                    <w:tabs>
                      <w:tab w:pos="6655" w:val="left" w:leader="none"/>
                    </w:tabs>
                    <w:spacing w:line="276" w:lineRule="exact" w:before="0"/>
                    <w:ind w:left="1405" w:right="0" w:firstLine="0"/>
                    <w:jc w:val="left"/>
                    <w:rPr>
                      <w:sz w:val="17"/>
                    </w:rPr>
                  </w:pPr>
                  <w:r>
                    <w:rPr>
                      <w:b/>
                      <w:color w:val="231F20"/>
                      <w:sz w:val="17"/>
                    </w:rPr>
                    <w:t>x-on-demand forms:</w:t>
                  </w:r>
                  <w:r>
                    <w:rPr>
                      <w:b/>
                      <w:color w:val="231F20"/>
                      <w:spacing w:val="-12"/>
                      <w:sz w:val="17"/>
                    </w:rPr>
                    <w:t> </w:t>
                  </w:r>
                  <w:r>
                    <w:rPr>
                      <w:color w:val="231F20"/>
                      <w:sz w:val="17"/>
                    </w:rPr>
                    <w:t>Forms</w:t>
                  </w:r>
                  <w:r>
                    <w:rPr>
                      <w:color w:val="231F20"/>
                      <w:spacing w:val="-3"/>
                      <w:sz w:val="17"/>
                    </w:rPr>
                    <w:t> </w:t>
                  </w:r>
                  <w:r>
                    <w:rPr>
                      <w:color w:val="231F20"/>
                      <w:sz w:val="17"/>
                    </w:rPr>
                    <w:t>are</w:t>
                    <w:tab/>
                  </w:r>
                  <w:r>
                    <w:rPr>
                      <w:color w:val="231F20"/>
                      <w:spacing w:val="-3"/>
                      <w:position w:val="10"/>
                      <w:sz w:val="17"/>
                    </w:rPr>
                    <w:t>public</w:t>
                  </w:r>
                  <w:r>
                    <w:rPr>
                      <w:color w:val="231F20"/>
                      <w:spacing w:val="-5"/>
                      <w:position w:val="10"/>
                      <w:sz w:val="17"/>
                    </w:rPr>
                    <w:t> </w:t>
                  </w:r>
                  <w:r>
                    <w:rPr>
                      <w:color w:val="231F20"/>
                      <w:spacing w:val="-3"/>
                      <w:position w:val="10"/>
                      <w:sz w:val="17"/>
                    </w:rPr>
                    <w:t>use.</w:t>
                  </w:r>
                </w:p>
                <w:p>
                  <w:pPr>
                    <w:tabs>
                      <w:tab w:pos="6475" w:val="left" w:leader="none"/>
                    </w:tabs>
                    <w:spacing w:line="209" w:lineRule="exact" w:before="0"/>
                    <w:ind w:left="1495" w:right="0" w:firstLine="0"/>
                    <w:jc w:val="left"/>
                    <w:rPr>
                      <w:sz w:val="17"/>
                    </w:rPr>
                  </w:pPr>
                  <w:r>
                    <w:rPr>
                      <w:color w:val="231F20"/>
                      <w:position w:val="2"/>
                      <w:sz w:val="17"/>
                    </w:rPr>
                    <w:t>available 24 hours</w:t>
                  </w:r>
                  <w:r>
                    <w:rPr>
                      <w:color w:val="231F20"/>
                      <w:spacing w:val="-7"/>
                      <w:position w:val="2"/>
                      <w:sz w:val="17"/>
                    </w:rPr>
                    <w:t> </w:t>
                  </w:r>
                  <w:r>
                    <w:rPr>
                      <w:color w:val="231F20"/>
                      <w:position w:val="2"/>
                      <w:sz w:val="17"/>
                    </w:rPr>
                    <w:t>a</w:t>
                  </w:r>
                  <w:r>
                    <w:rPr>
                      <w:color w:val="231F20"/>
                      <w:spacing w:val="-3"/>
                      <w:position w:val="2"/>
                      <w:sz w:val="17"/>
                    </w:rPr>
                    <w:t> </w:t>
                  </w:r>
                  <w:r>
                    <w:rPr>
                      <w:color w:val="231F20"/>
                      <w:spacing w:val="-6"/>
                      <w:position w:val="2"/>
                      <w:sz w:val="17"/>
                    </w:rPr>
                    <w:t>day,</w:t>
                    <w:tab/>
                  </w:r>
                  <w:r>
                    <w:rPr>
                      <w:b/>
                      <w:color w:val="231F20"/>
                      <w:sz w:val="17"/>
                    </w:rPr>
                    <w:t>Persons with disabilities: </w:t>
                  </w:r>
                  <w:r>
                    <w:rPr>
                      <w:color w:val="231F20"/>
                      <w:sz w:val="17"/>
                    </w:rPr>
                    <w:t>In compliance with</w:t>
                  </w:r>
                  <w:r>
                    <w:rPr>
                      <w:color w:val="231F20"/>
                      <w:spacing w:val="-9"/>
                      <w:sz w:val="17"/>
                    </w:rPr>
                    <w:t> </w:t>
                  </w:r>
                  <w:r>
                    <w:rPr>
                      <w:color w:val="231F20"/>
                      <w:sz w:val="17"/>
                    </w:rPr>
                    <w:t>the</w:t>
                  </w:r>
                </w:p>
                <w:p>
                  <w:pPr>
                    <w:tabs>
                      <w:tab w:pos="3907" w:val="left" w:leader="none"/>
                      <w:tab w:pos="6655" w:val="left" w:leader="none"/>
                    </w:tabs>
                    <w:spacing w:line="209" w:lineRule="exact" w:before="0"/>
                    <w:ind w:left="1495" w:right="0" w:firstLine="0"/>
                    <w:jc w:val="left"/>
                    <w:rPr>
                      <w:sz w:val="17"/>
                    </w:rPr>
                  </w:pPr>
                  <w:r>
                    <w:rPr>
                      <w:color w:val="231F20"/>
                      <w:position w:val="2"/>
                      <w:sz w:val="17"/>
                    </w:rPr>
                    <w:t>7 days</w:t>
                  </w:r>
                  <w:r>
                    <w:rPr>
                      <w:color w:val="231F20"/>
                      <w:spacing w:val="-11"/>
                      <w:position w:val="2"/>
                      <w:sz w:val="17"/>
                    </w:rPr>
                    <w:t> </w:t>
                  </w:r>
                  <w:r>
                    <w:rPr>
                      <w:color w:val="231F20"/>
                      <w:position w:val="2"/>
                      <w:sz w:val="17"/>
                    </w:rPr>
                    <w:t>a</w:t>
                  </w:r>
                  <w:r>
                    <w:rPr>
                      <w:color w:val="231F20"/>
                      <w:spacing w:val="-6"/>
                      <w:position w:val="2"/>
                      <w:sz w:val="17"/>
                    </w:rPr>
                    <w:t> </w:t>
                  </w:r>
                  <w:r>
                    <w:rPr>
                      <w:color w:val="231F20"/>
                      <w:position w:val="2"/>
                      <w:sz w:val="17"/>
                    </w:rPr>
                    <w:t>week.</w:t>
                    <w:tab/>
                    <w:t>1</w:t>
                  </w:r>
                  <w:r>
                    <w:rPr>
                      <w:color w:val="231F20"/>
                      <w:spacing w:val="-5"/>
                      <w:position w:val="2"/>
                      <w:sz w:val="17"/>
                    </w:rPr>
                    <w:t> </w:t>
                  </w:r>
                  <w:r>
                    <w:rPr>
                      <w:color w:val="231F20"/>
                      <w:position w:val="2"/>
                      <w:sz w:val="17"/>
                    </w:rPr>
                    <w:t>800</w:t>
                  </w:r>
                  <w:r>
                    <w:rPr>
                      <w:color w:val="231F20"/>
                      <w:spacing w:val="-5"/>
                      <w:position w:val="2"/>
                      <w:sz w:val="17"/>
                    </w:rPr>
                    <w:t> </w:t>
                  </w:r>
                  <w:r>
                    <w:rPr>
                      <w:color w:val="231F20"/>
                      <w:position w:val="2"/>
                      <w:sz w:val="17"/>
                    </w:rPr>
                    <w:t>748-3676</w:t>
                    <w:tab/>
                  </w:r>
                  <w:r>
                    <w:rPr>
                      <w:color w:val="231F20"/>
                      <w:sz w:val="17"/>
                    </w:rPr>
                    <w:t>Americans with Disabilities Act, we will ensure that</w:t>
                  </w:r>
                  <w:r>
                    <w:rPr>
                      <w:color w:val="231F20"/>
                      <w:spacing w:val="-2"/>
                      <w:sz w:val="17"/>
                    </w:rPr>
                    <w:t> </w:t>
                  </w:r>
                  <w:r>
                    <w:rPr>
                      <w:color w:val="231F20"/>
                      <w:sz w:val="17"/>
                    </w:rPr>
                    <w:t>our</w:t>
                  </w:r>
                </w:p>
                <w:p>
                  <w:pPr>
                    <w:spacing w:line="187" w:lineRule="exact" w:before="0"/>
                    <w:ind w:left="6655" w:right="0" w:firstLine="0"/>
                    <w:jc w:val="left"/>
                    <w:rPr>
                      <w:sz w:val="17"/>
                    </w:rPr>
                  </w:pPr>
                  <w:r>
                    <w:rPr>
                      <w:color w:val="231F20"/>
                      <w:sz w:val="17"/>
                    </w:rPr>
                    <w:t>lobbies, offices, meeting rooms, and other facilities are</w:t>
                  </w:r>
                </w:p>
                <w:p>
                  <w:pPr>
                    <w:tabs>
                      <w:tab w:pos="6655" w:val="left" w:leader="none"/>
                    </w:tabs>
                    <w:spacing w:line="225" w:lineRule="auto" w:before="0"/>
                    <w:ind w:left="1135" w:right="604" w:hanging="181"/>
                    <w:jc w:val="left"/>
                    <w:rPr>
                      <w:sz w:val="17"/>
                    </w:rPr>
                  </w:pPr>
                  <w:r>
                    <w:rPr>
                      <w:b/>
                      <w:color w:val="231F20"/>
                      <w:spacing w:val="-3"/>
                      <w:position w:val="2"/>
                      <w:sz w:val="17"/>
                    </w:rPr>
                    <w:t>Telephone</w:t>
                  </w:r>
                  <w:r>
                    <w:rPr>
                      <w:b/>
                      <w:color w:val="231F20"/>
                      <w:spacing w:val="-9"/>
                      <w:position w:val="2"/>
                      <w:sz w:val="17"/>
                    </w:rPr>
                    <w:t> </w:t>
                  </w:r>
                  <w:r>
                    <w:rPr>
                      <w:b/>
                      <w:color w:val="231F20"/>
                      <w:position w:val="2"/>
                      <w:sz w:val="17"/>
                    </w:rPr>
                    <w:t>assistance</w:t>
                  </w:r>
                  <w:r>
                    <w:rPr>
                      <w:b/>
                      <w:color w:val="231F20"/>
                      <w:spacing w:val="-8"/>
                      <w:position w:val="2"/>
                      <w:sz w:val="17"/>
                    </w:rPr>
                    <w:t> </w:t>
                  </w:r>
                  <w:r>
                    <w:rPr>
                      <w:color w:val="231F20"/>
                      <w:position w:val="2"/>
                      <w:sz w:val="17"/>
                    </w:rPr>
                    <w:t>is</w:t>
                  </w:r>
                  <w:r>
                    <w:rPr>
                      <w:color w:val="231F20"/>
                      <w:spacing w:val="-9"/>
                      <w:position w:val="2"/>
                      <w:sz w:val="17"/>
                    </w:rPr>
                    <w:t> </w:t>
                  </w:r>
                  <w:r>
                    <w:rPr>
                      <w:color w:val="231F20"/>
                      <w:spacing w:val="-3"/>
                      <w:position w:val="2"/>
                      <w:sz w:val="17"/>
                    </w:rPr>
                    <w:t>available</w:t>
                  </w:r>
                  <w:r>
                    <w:rPr>
                      <w:color w:val="231F20"/>
                      <w:spacing w:val="-9"/>
                      <w:position w:val="2"/>
                      <w:sz w:val="17"/>
                    </w:rPr>
                    <w:t> </w:t>
                  </w:r>
                  <w:r>
                    <w:rPr>
                      <w:color w:val="231F20"/>
                      <w:position w:val="2"/>
                      <w:sz w:val="17"/>
                    </w:rPr>
                    <w:t>from</w:t>
                  </w:r>
                  <w:r>
                    <w:rPr>
                      <w:color w:val="231F20"/>
                      <w:spacing w:val="-9"/>
                      <w:position w:val="2"/>
                      <w:sz w:val="17"/>
                    </w:rPr>
                    <w:t> </w:t>
                  </w:r>
                  <w:r>
                    <w:rPr>
                      <w:color w:val="231F20"/>
                      <w:position w:val="2"/>
                      <w:sz w:val="17"/>
                    </w:rPr>
                    <w:t>8:00</w:t>
                  </w:r>
                  <w:r>
                    <w:rPr>
                      <w:color w:val="231F20"/>
                      <w:spacing w:val="-9"/>
                      <w:position w:val="2"/>
                      <w:sz w:val="17"/>
                    </w:rPr>
                    <w:t> </w:t>
                  </w:r>
                  <w:r>
                    <w:rPr>
                      <w:color w:val="231F20"/>
                      <w:position w:val="2"/>
                      <w:sz w:val="15"/>
                    </w:rPr>
                    <w:t>A.M</w:t>
                  </w:r>
                  <w:r>
                    <w:rPr>
                      <w:color w:val="231F20"/>
                      <w:position w:val="2"/>
                      <w:sz w:val="17"/>
                    </w:rPr>
                    <w:t>.</w:t>
                  </w:r>
                  <w:r>
                    <w:rPr>
                      <w:color w:val="231F20"/>
                      <w:spacing w:val="-18"/>
                      <w:position w:val="2"/>
                      <w:sz w:val="17"/>
                    </w:rPr>
                    <w:t> </w:t>
                  </w:r>
                  <w:r>
                    <w:rPr>
                      <w:color w:val="231F20"/>
                      <w:position w:val="2"/>
                      <w:sz w:val="17"/>
                    </w:rPr>
                    <w:t>to</w:t>
                    <w:tab/>
                  </w:r>
                  <w:r>
                    <w:rPr>
                      <w:color w:val="231F20"/>
                      <w:sz w:val="17"/>
                    </w:rPr>
                    <w:t>accessible to persons with disabilities. If you have </w:t>
                  </w:r>
                  <w:r>
                    <w:rPr>
                      <w:color w:val="231F20"/>
                      <w:position w:val="2"/>
                      <w:sz w:val="17"/>
                    </w:rPr>
                    <w:t>5:00 </w:t>
                  </w:r>
                  <w:r>
                    <w:rPr>
                      <w:color w:val="231F20"/>
                      <w:spacing w:val="-8"/>
                      <w:position w:val="2"/>
                      <w:sz w:val="15"/>
                    </w:rPr>
                    <w:t>P.M. </w:t>
                  </w:r>
                  <w:r>
                    <w:rPr>
                      <w:color w:val="231F20"/>
                      <w:position w:val="2"/>
                      <w:sz w:val="17"/>
                    </w:rPr>
                    <w:t>(eastern time), </w:t>
                  </w:r>
                  <w:r>
                    <w:rPr>
                      <w:color w:val="231F20"/>
                      <w:spacing w:val="-3"/>
                      <w:position w:val="2"/>
                      <w:sz w:val="17"/>
                    </w:rPr>
                    <w:t>Monday</w:t>
                  </w:r>
                  <w:r>
                    <w:rPr>
                      <w:color w:val="231F20"/>
                      <w:spacing w:val="-34"/>
                      <w:position w:val="2"/>
                      <w:sz w:val="17"/>
                    </w:rPr>
                    <w:t> </w:t>
                  </w:r>
                  <w:r>
                    <w:rPr>
                      <w:color w:val="231F20"/>
                      <w:position w:val="2"/>
                      <w:sz w:val="17"/>
                    </w:rPr>
                    <w:t>through</w:t>
                  </w:r>
                  <w:r>
                    <w:rPr>
                      <w:color w:val="231F20"/>
                      <w:spacing w:val="-10"/>
                      <w:position w:val="2"/>
                      <w:sz w:val="17"/>
                    </w:rPr>
                    <w:t> </w:t>
                  </w:r>
                  <w:r>
                    <w:rPr>
                      <w:color w:val="231F20"/>
                      <w:spacing w:val="-6"/>
                      <w:position w:val="2"/>
                      <w:sz w:val="17"/>
                    </w:rPr>
                    <w:t>Friday.</w:t>
                    <w:tab/>
                  </w:r>
                  <w:r>
                    <w:rPr>
                      <w:color w:val="231F20"/>
                      <w:sz w:val="17"/>
                    </w:rPr>
                    <w:t>questions about special accommodations for</w:t>
                  </w:r>
                  <w:r>
                    <w:rPr>
                      <w:color w:val="231F20"/>
                      <w:spacing w:val="-11"/>
                      <w:sz w:val="17"/>
                    </w:rPr>
                    <w:t> </w:t>
                  </w:r>
                  <w:r>
                    <w:rPr>
                      <w:color w:val="231F20"/>
                      <w:sz w:val="17"/>
                    </w:rPr>
                    <w:t>persons</w:t>
                  </w:r>
                </w:p>
                <w:p>
                  <w:pPr>
                    <w:tabs>
                      <w:tab w:pos="3908" w:val="left" w:leader="none"/>
                      <w:tab w:pos="6655" w:val="left" w:leader="none"/>
                    </w:tabs>
                    <w:spacing w:before="3"/>
                    <w:ind w:left="955" w:right="0" w:firstLine="0"/>
                    <w:jc w:val="left"/>
                    <w:rPr>
                      <w:sz w:val="17"/>
                    </w:rPr>
                  </w:pPr>
                  <w:r>
                    <w:rPr>
                      <w:color w:val="231F20"/>
                      <w:sz w:val="17"/>
                    </w:rPr>
                    <w:t>Refund status:</w:t>
                  </w:r>
                  <w:r>
                    <w:rPr>
                      <w:color w:val="231F20"/>
                      <w:spacing w:val="42"/>
                      <w:sz w:val="17"/>
                    </w:rPr>
                    <w:t> </w:t>
                  </w:r>
                  <w:r>
                    <w:rPr>
                      <w:color w:val="231F20"/>
                      <w:sz w:val="17"/>
                    </w:rPr>
                    <w:t>(electronically</w:t>
                  </w:r>
                  <w:r>
                    <w:rPr>
                      <w:color w:val="231F20"/>
                      <w:spacing w:val="0"/>
                      <w:sz w:val="17"/>
                    </w:rPr>
                    <w:t> </w:t>
                  </w:r>
                  <w:r>
                    <w:rPr>
                      <w:color w:val="231F20"/>
                      <w:sz w:val="17"/>
                    </w:rPr>
                    <w:t>filed)</w:t>
                    <w:tab/>
                    <w:t>1</w:t>
                  </w:r>
                  <w:r>
                    <w:rPr>
                      <w:color w:val="231F20"/>
                      <w:spacing w:val="-5"/>
                      <w:sz w:val="17"/>
                    </w:rPr>
                    <w:t> </w:t>
                  </w:r>
                  <w:r>
                    <w:rPr>
                      <w:color w:val="231F20"/>
                      <w:sz w:val="17"/>
                    </w:rPr>
                    <w:t>800</w:t>
                  </w:r>
                  <w:r>
                    <w:rPr>
                      <w:color w:val="231F20"/>
                      <w:spacing w:val="-5"/>
                      <w:sz w:val="17"/>
                    </w:rPr>
                    <w:t> </w:t>
                  </w:r>
                  <w:r>
                    <w:rPr>
                      <w:color w:val="231F20"/>
                      <w:sz w:val="17"/>
                    </w:rPr>
                    <w:t>353-0708</w:t>
                    <w:tab/>
                  </w:r>
                  <w:r>
                    <w:rPr>
                      <w:color w:val="231F20"/>
                      <w:position w:val="4"/>
                      <w:sz w:val="17"/>
                    </w:rPr>
                    <w:t>with disabilities, please call 1 800</w:t>
                  </w:r>
                  <w:r>
                    <w:rPr>
                      <w:color w:val="231F20"/>
                      <w:spacing w:val="-7"/>
                      <w:position w:val="4"/>
                      <w:sz w:val="17"/>
                    </w:rPr>
                    <w:t> </w:t>
                  </w:r>
                  <w:r>
                    <w:rPr>
                      <w:color w:val="231F20"/>
                      <w:position w:val="4"/>
                      <w:sz w:val="17"/>
                    </w:rPr>
                    <w:t>225-5829.</w:t>
                  </w:r>
                </w:p>
                <w:p>
                  <w:pPr>
                    <w:tabs>
                      <w:tab w:pos="3907" w:val="left" w:leader="none"/>
                      <w:tab w:pos="6475" w:val="left" w:leader="none"/>
                      <w:tab w:pos="6655" w:val="left" w:leader="none"/>
                    </w:tabs>
                    <w:spacing w:line="146" w:lineRule="auto" w:before="66"/>
                    <w:ind w:left="2798" w:right="1504" w:hanging="325"/>
                    <w:jc w:val="left"/>
                    <w:rPr>
                      <w:sz w:val="15"/>
                    </w:rPr>
                  </w:pPr>
                  <w:r>
                    <w:rPr>
                      <w:color w:val="231F20"/>
                      <w:position w:val="8"/>
                      <w:sz w:val="17"/>
                    </w:rPr>
                    <w:t>(direct</w:t>
                  </w:r>
                  <w:r>
                    <w:rPr>
                      <w:color w:val="231F20"/>
                      <w:spacing w:val="0"/>
                      <w:position w:val="8"/>
                      <w:sz w:val="17"/>
                    </w:rPr>
                    <w:t> </w:t>
                  </w:r>
                  <w:r>
                    <w:rPr>
                      <w:color w:val="231F20"/>
                      <w:position w:val="8"/>
                      <w:sz w:val="17"/>
                    </w:rPr>
                    <w:t>deposit)</w:t>
                    <w:tab/>
                    <w:t>1</w:t>
                  </w:r>
                  <w:r>
                    <w:rPr>
                      <w:color w:val="231F20"/>
                      <w:spacing w:val="-5"/>
                      <w:position w:val="8"/>
                      <w:sz w:val="17"/>
                    </w:rPr>
                    <w:t> </w:t>
                  </w:r>
                  <w:r>
                    <w:rPr>
                      <w:color w:val="231F20"/>
                      <w:position w:val="8"/>
                      <w:sz w:val="17"/>
                    </w:rPr>
                    <w:t>800</w:t>
                  </w:r>
                  <w:r>
                    <w:rPr>
                      <w:color w:val="231F20"/>
                      <w:spacing w:val="-5"/>
                      <w:position w:val="8"/>
                      <w:sz w:val="17"/>
                    </w:rPr>
                    <w:t> </w:t>
                  </w:r>
                  <w:r>
                    <w:rPr>
                      <w:color w:val="231F20"/>
                      <w:position w:val="8"/>
                      <w:sz w:val="17"/>
                    </w:rPr>
                    <w:t>321-3213</w:t>
                    <w:tab/>
                  </w:r>
                  <w:r>
                    <w:rPr>
                      <w:b/>
                      <w:color w:val="231F20"/>
                      <w:sz w:val="17"/>
                    </w:rPr>
                    <w:t>If you need to write, </w:t>
                  </w:r>
                  <w:r>
                    <w:rPr>
                      <w:color w:val="231F20"/>
                      <w:sz w:val="17"/>
                    </w:rPr>
                    <w:t>address your letter to: (all</w:t>
                  </w:r>
                  <w:r>
                    <w:rPr>
                      <w:color w:val="231F20"/>
                      <w:spacing w:val="0"/>
                      <w:sz w:val="17"/>
                    </w:rPr>
                    <w:t> </w:t>
                  </w:r>
                  <w:r>
                    <w:rPr>
                      <w:color w:val="231F20"/>
                      <w:sz w:val="17"/>
                    </w:rPr>
                    <w:t>others)</w:t>
                    <w:tab/>
                    <w:t>1</w:t>
                  </w:r>
                  <w:r>
                    <w:rPr>
                      <w:color w:val="231F20"/>
                      <w:spacing w:val="-5"/>
                      <w:sz w:val="17"/>
                    </w:rPr>
                    <w:t> </w:t>
                  </w:r>
                  <w:r>
                    <w:rPr>
                      <w:color w:val="231F20"/>
                      <w:sz w:val="17"/>
                    </w:rPr>
                    <w:t>800</w:t>
                  </w:r>
                  <w:r>
                    <w:rPr>
                      <w:color w:val="231F20"/>
                      <w:spacing w:val="-5"/>
                      <w:sz w:val="17"/>
                    </w:rPr>
                    <w:t> </w:t>
                  </w:r>
                  <w:r>
                    <w:rPr>
                      <w:color w:val="231F20"/>
                      <w:sz w:val="17"/>
                    </w:rPr>
                    <w:t>443-3200</w:t>
                    <w:tab/>
                    <w:tab/>
                  </w:r>
                  <w:r>
                    <w:rPr>
                      <w:color w:val="231F20"/>
                      <w:position w:val="-7"/>
                      <w:sz w:val="15"/>
                    </w:rPr>
                    <w:t>NYS </w:t>
                  </w:r>
                  <w:r>
                    <w:rPr>
                      <w:color w:val="231F20"/>
                      <w:spacing w:val="-6"/>
                      <w:position w:val="-7"/>
                      <w:sz w:val="15"/>
                    </w:rPr>
                    <w:t>TAX</w:t>
                  </w:r>
                  <w:r>
                    <w:rPr>
                      <w:color w:val="231F20"/>
                      <w:spacing w:val="-1"/>
                      <w:position w:val="-7"/>
                      <w:sz w:val="15"/>
                    </w:rPr>
                    <w:t> </w:t>
                  </w:r>
                  <w:r>
                    <w:rPr>
                      <w:color w:val="231F20"/>
                      <w:spacing w:val="-3"/>
                      <w:position w:val="-7"/>
                      <w:sz w:val="15"/>
                    </w:rPr>
                    <w:t>DEPARTMENT</w:t>
                  </w:r>
                </w:p>
                <w:p>
                  <w:pPr>
                    <w:tabs>
                      <w:tab w:pos="6655" w:val="left" w:leader="none"/>
                    </w:tabs>
                    <w:spacing w:line="158" w:lineRule="auto" w:before="5"/>
                    <w:ind w:left="1135" w:right="0" w:firstLine="0"/>
                    <w:jc w:val="left"/>
                    <w:rPr>
                      <w:sz w:val="15"/>
                    </w:rPr>
                  </w:pPr>
                  <w:r>
                    <w:rPr>
                      <w:color w:val="231F20"/>
                      <w:sz w:val="16"/>
                    </w:rPr>
                    <w:t>(Automated service for refund status</w:t>
                  </w:r>
                  <w:r>
                    <w:rPr>
                      <w:color w:val="231F20"/>
                      <w:spacing w:val="2"/>
                      <w:sz w:val="16"/>
                    </w:rPr>
                    <w:t> </w:t>
                  </w:r>
                  <w:r>
                    <w:rPr>
                      <w:color w:val="231F20"/>
                      <w:sz w:val="16"/>
                    </w:rPr>
                    <w:t>is available</w:t>
                    <w:tab/>
                  </w:r>
                  <w:r>
                    <w:rPr>
                      <w:color w:val="231F20"/>
                      <w:position w:val="-5"/>
                      <w:sz w:val="15"/>
                    </w:rPr>
                    <w:t>PERSONAL INCOME </w:t>
                  </w:r>
                  <w:r>
                    <w:rPr>
                      <w:color w:val="231F20"/>
                      <w:spacing w:val="-6"/>
                      <w:position w:val="-5"/>
                      <w:sz w:val="15"/>
                    </w:rPr>
                    <w:t>TAX </w:t>
                  </w:r>
                  <w:r>
                    <w:rPr>
                      <w:color w:val="231F20"/>
                      <w:position w:val="-5"/>
                      <w:sz w:val="15"/>
                    </w:rPr>
                    <w:t>INFORMATION</w:t>
                  </w:r>
                  <w:r>
                    <w:rPr>
                      <w:color w:val="231F20"/>
                      <w:spacing w:val="8"/>
                      <w:position w:val="-5"/>
                      <w:sz w:val="15"/>
                    </w:rPr>
                    <w:t> </w:t>
                  </w:r>
                  <w:r>
                    <w:rPr>
                      <w:color w:val="231F20"/>
                      <w:position w:val="-5"/>
                      <w:sz w:val="15"/>
                    </w:rPr>
                    <w:t>CENTER</w:t>
                  </w:r>
                </w:p>
                <w:p>
                  <w:pPr>
                    <w:tabs>
                      <w:tab w:pos="6655" w:val="left" w:leader="none"/>
                    </w:tabs>
                    <w:spacing w:line="189" w:lineRule="auto" w:before="0"/>
                    <w:ind w:left="1296" w:right="0" w:firstLine="0"/>
                    <w:jc w:val="left"/>
                    <w:rPr>
                      <w:sz w:val="15"/>
                    </w:rPr>
                  </w:pPr>
                  <w:r>
                    <w:rPr>
                      <w:color w:val="231F20"/>
                      <w:sz w:val="16"/>
                    </w:rPr>
                    <w:t>24 hours a </w:t>
                  </w:r>
                  <w:r>
                    <w:rPr>
                      <w:color w:val="231F20"/>
                      <w:spacing w:val="-6"/>
                      <w:sz w:val="16"/>
                    </w:rPr>
                    <w:t>day, </w:t>
                  </w:r>
                  <w:r>
                    <w:rPr>
                      <w:color w:val="231F20"/>
                      <w:sz w:val="16"/>
                    </w:rPr>
                    <w:t>7 days</w:t>
                  </w:r>
                  <w:r>
                    <w:rPr>
                      <w:color w:val="231F20"/>
                      <w:spacing w:val="11"/>
                      <w:sz w:val="16"/>
                    </w:rPr>
                    <w:t> </w:t>
                  </w:r>
                  <w:r>
                    <w:rPr>
                      <w:color w:val="231F20"/>
                      <w:sz w:val="16"/>
                    </w:rPr>
                    <w:t>a</w:t>
                  </w:r>
                  <w:r>
                    <w:rPr>
                      <w:color w:val="231F20"/>
                      <w:spacing w:val="0"/>
                      <w:sz w:val="16"/>
                    </w:rPr>
                    <w:t> </w:t>
                  </w:r>
                  <w:r>
                    <w:rPr>
                      <w:color w:val="231F20"/>
                      <w:sz w:val="16"/>
                    </w:rPr>
                    <w:t>week.)</w:t>
                    <w:tab/>
                  </w:r>
                  <w:r>
                    <w:rPr>
                      <w:color w:val="231F20"/>
                      <w:position w:val="-7"/>
                      <w:sz w:val="15"/>
                    </w:rPr>
                    <w:t>W A HARRIMAN</w:t>
                  </w:r>
                  <w:r>
                    <w:rPr>
                      <w:color w:val="231F20"/>
                      <w:spacing w:val="7"/>
                      <w:position w:val="-7"/>
                      <w:sz w:val="15"/>
                    </w:rPr>
                    <w:t> </w:t>
                  </w:r>
                  <w:r>
                    <w:rPr>
                      <w:color w:val="231F20"/>
                      <w:position w:val="-7"/>
                      <w:sz w:val="15"/>
                    </w:rPr>
                    <w:t>CAMPUS</w:t>
                  </w:r>
                </w:p>
                <w:p>
                  <w:pPr>
                    <w:tabs>
                      <w:tab w:pos="3908" w:val="left" w:leader="none"/>
                      <w:tab w:pos="6655" w:val="left" w:leader="none"/>
                    </w:tabs>
                    <w:spacing w:before="0"/>
                    <w:ind w:left="955" w:right="0" w:firstLine="0"/>
                    <w:jc w:val="left"/>
                    <w:rPr>
                      <w:sz w:val="15"/>
                    </w:rPr>
                  </w:pPr>
                  <w:r>
                    <w:rPr>
                      <w:color w:val="231F20"/>
                      <w:spacing w:val="-10"/>
                      <w:sz w:val="17"/>
                    </w:rPr>
                    <w:t>To </w:t>
                  </w:r>
                  <w:r>
                    <w:rPr>
                      <w:color w:val="231F20"/>
                      <w:sz w:val="17"/>
                    </w:rPr>
                    <w:t>order forms</w:t>
                  </w:r>
                  <w:r>
                    <w:rPr>
                      <w:color w:val="231F20"/>
                      <w:spacing w:val="-1"/>
                      <w:sz w:val="17"/>
                    </w:rPr>
                    <w:t> </w:t>
                  </w:r>
                  <w:r>
                    <w:rPr>
                      <w:color w:val="231F20"/>
                      <w:sz w:val="17"/>
                    </w:rPr>
                    <w:t>and</w:t>
                  </w:r>
                  <w:r>
                    <w:rPr>
                      <w:color w:val="231F20"/>
                      <w:spacing w:val="-4"/>
                      <w:sz w:val="17"/>
                    </w:rPr>
                    <w:t> </w:t>
                  </w:r>
                  <w:r>
                    <w:rPr>
                      <w:color w:val="231F20"/>
                      <w:sz w:val="17"/>
                    </w:rPr>
                    <w:t>publications:</w:t>
                    <w:tab/>
                    <w:t>1</w:t>
                  </w:r>
                  <w:r>
                    <w:rPr>
                      <w:color w:val="231F20"/>
                      <w:spacing w:val="-5"/>
                      <w:sz w:val="17"/>
                    </w:rPr>
                    <w:t> </w:t>
                  </w:r>
                  <w:r>
                    <w:rPr>
                      <w:color w:val="231F20"/>
                      <w:sz w:val="17"/>
                    </w:rPr>
                    <w:t>800</w:t>
                  </w:r>
                  <w:r>
                    <w:rPr>
                      <w:color w:val="231F20"/>
                      <w:spacing w:val="-5"/>
                      <w:sz w:val="17"/>
                    </w:rPr>
                    <w:t> </w:t>
                  </w:r>
                  <w:r>
                    <w:rPr>
                      <w:color w:val="231F20"/>
                      <w:sz w:val="17"/>
                    </w:rPr>
                    <w:t>462-8100</w:t>
                    <w:tab/>
                  </w:r>
                  <w:r>
                    <w:rPr>
                      <w:color w:val="231F20"/>
                      <w:position w:val="-2"/>
                      <w:sz w:val="15"/>
                    </w:rPr>
                    <w:t>ALBANY NY</w:t>
                  </w:r>
                  <w:r>
                    <w:rPr>
                      <w:color w:val="231F20"/>
                      <w:spacing w:val="10"/>
                      <w:position w:val="-2"/>
                      <w:sz w:val="15"/>
                    </w:rPr>
                    <w:t> </w:t>
                  </w:r>
                  <w:r>
                    <w:rPr>
                      <w:color w:val="231F20"/>
                      <w:position w:val="-2"/>
                      <w:sz w:val="15"/>
                    </w:rPr>
                    <w:t>12227</w:t>
                  </w:r>
                </w:p>
                <w:p>
                  <w:pPr>
                    <w:spacing w:before="12"/>
                    <w:ind w:left="955" w:right="0" w:firstLine="0"/>
                    <w:jc w:val="left"/>
                    <w:rPr>
                      <w:sz w:val="17"/>
                    </w:rPr>
                  </w:pPr>
                  <w:r>
                    <w:rPr>
                      <w:color w:val="231F20"/>
                      <w:sz w:val="17"/>
                    </w:rPr>
                    <w:t>Personal Income Tax Information Center: 1 800 225-5829</w:t>
                  </w:r>
                </w:p>
                <w:p>
                  <w:pPr>
                    <w:spacing w:before="55"/>
                    <w:ind w:left="955" w:right="0" w:firstLine="0"/>
                    <w:jc w:val="left"/>
                    <w:rPr>
                      <w:sz w:val="17"/>
                    </w:rPr>
                  </w:pPr>
                  <w:r>
                    <w:rPr>
                      <w:color w:val="231F20"/>
                      <w:sz w:val="17"/>
                    </w:rPr>
                    <w:t>From areas outside the U.S. and</w:t>
                  </w:r>
                </w:p>
                <w:p>
                  <w:pPr>
                    <w:tabs>
                      <w:tab w:pos="3935" w:val="left" w:leader="none"/>
                    </w:tabs>
                    <w:spacing w:before="6"/>
                    <w:ind w:left="1135" w:right="0" w:firstLine="0"/>
                    <w:jc w:val="left"/>
                    <w:rPr>
                      <w:sz w:val="17"/>
                    </w:rPr>
                  </w:pPr>
                  <w:r>
                    <w:rPr>
                      <w:color w:val="231F20"/>
                      <w:sz w:val="17"/>
                    </w:rPr>
                    <w:t>outside</w:t>
                  </w:r>
                  <w:r>
                    <w:rPr>
                      <w:color w:val="231F20"/>
                      <w:spacing w:val="-13"/>
                      <w:sz w:val="17"/>
                    </w:rPr>
                    <w:t> </w:t>
                  </w:r>
                  <w:r>
                    <w:rPr>
                      <w:color w:val="231F20"/>
                      <w:sz w:val="17"/>
                    </w:rPr>
                    <w:t>Canada:</w:t>
                    <w:tab/>
                    <w:t>(518)</w:t>
                  </w:r>
                  <w:r>
                    <w:rPr>
                      <w:color w:val="231F20"/>
                      <w:spacing w:val="-6"/>
                      <w:sz w:val="17"/>
                    </w:rPr>
                    <w:t> </w:t>
                  </w:r>
                  <w:r>
                    <w:rPr>
                      <w:color w:val="231F20"/>
                      <w:sz w:val="17"/>
                    </w:rPr>
                    <w:t>485-6800</w:t>
                  </w:r>
                </w:p>
                <w:p>
                  <w:pPr>
                    <w:pStyle w:val="BodyText"/>
                    <w:spacing w:before="4"/>
                    <w:ind w:left="40"/>
                    <w:rPr>
                      <w:rFonts w:ascii="Times New Roman"/>
                      <w:sz w:val="17"/>
                    </w:rPr>
                  </w:pPr>
                </w:p>
              </w:txbxContent>
            </v:textbox>
            <w10:wrap type="none"/>
          </v:shape>
        </w:pict>
      </w:r>
      <w:r>
        <w:rPr/>
        <w:pict>
          <v:shape style="position:absolute;margin-left:24.24pt;margin-top:45.240002pt;width:563.550pt;height:159.550pt;mso-position-horizontal-relative:page;mso-position-vertical-relative:page;z-index:-11776" type="#_x0000_t202" filled="false" stroked="false">
            <v:textbox inset="0,0,0,0">
              <w:txbxContent>
                <w:p>
                  <w:pPr>
                    <w:tabs>
                      <w:tab w:pos="5755" w:val="left" w:leader="none"/>
                    </w:tabs>
                    <w:spacing w:line="224" w:lineRule="exact" w:before="65"/>
                    <w:ind w:left="115" w:right="0" w:firstLine="0"/>
                    <w:jc w:val="left"/>
                    <w:rPr>
                      <w:sz w:val="18"/>
                    </w:rPr>
                  </w:pPr>
                  <w:r>
                    <w:rPr>
                      <w:b/>
                      <w:color w:val="231F20"/>
                      <w:sz w:val="18"/>
                    </w:rPr>
                    <w:t>Privacy</w:t>
                  </w:r>
                  <w:r>
                    <w:rPr>
                      <w:b/>
                      <w:color w:val="231F20"/>
                      <w:spacing w:val="3"/>
                      <w:sz w:val="18"/>
                    </w:rPr>
                    <w:t> </w:t>
                  </w:r>
                  <w:r>
                    <w:rPr>
                      <w:b/>
                      <w:color w:val="231F20"/>
                      <w:sz w:val="18"/>
                    </w:rPr>
                    <w:t>notification</w:t>
                    <w:tab/>
                  </w:r>
                  <w:r>
                    <w:rPr>
                      <w:color w:val="231F20"/>
                      <w:position w:val="2"/>
                      <w:sz w:val="18"/>
                    </w:rPr>
                    <w:t>Information concerning quarterly wages paid to employees</w:t>
                  </w:r>
                  <w:r>
                    <w:rPr>
                      <w:color w:val="231F20"/>
                      <w:spacing w:val="21"/>
                      <w:position w:val="2"/>
                      <w:sz w:val="18"/>
                    </w:rPr>
                    <w:t> </w:t>
                  </w:r>
                  <w:r>
                    <w:rPr>
                      <w:color w:val="231F20"/>
                      <w:position w:val="2"/>
                      <w:sz w:val="18"/>
                    </w:rPr>
                    <w:t>is</w:t>
                  </w:r>
                </w:p>
                <w:p>
                  <w:pPr>
                    <w:pStyle w:val="BodyText"/>
                    <w:tabs>
                      <w:tab w:pos="5755" w:val="left" w:leader="none"/>
                    </w:tabs>
                    <w:spacing w:line="189" w:lineRule="auto" w:before="16"/>
                    <w:ind w:left="115" w:right="137"/>
                  </w:pPr>
                  <w:r>
                    <w:rPr>
                      <w:color w:val="231F20"/>
                      <w:position w:val="-7"/>
                    </w:rPr>
                    <w:t>The Commissioner of </w:t>
                  </w:r>
                  <w:r>
                    <w:rPr>
                      <w:color w:val="231F20"/>
                      <w:spacing w:val="-4"/>
                      <w:position w:val="-7"/>
                    </w:rPr>
                    <w:t>Taxation </w:t>
                  </w:r>
                  <w:r>
                    <w:rPr>
                      <w:color w:val="231F20"/>
                      <w:position w:val="-7"/>
                    </w:rPr>
                    <w:t>and Finance may collect and</w:t>
                    <w:tab/>
                  </w:r>
                  <w:r>
                    <w:rPr>
                      <w:color w:val="231F20"/>
                    </w:rPr>
                    <w:t>provided to certain state agencies for purposes of fraud prevention, </w:t>
                  </w:r>
                  <w:r>
                    <w:rPr>
                      <w:color w:val="231F20"/>
                      <w:position w:val="-7"/>
                    </w:rPr>
                    <w:t>maintain personal information pursuant to the New </w:t>
                  </w:r>
                  <w:r>
                    <w:rPr>
                      <w:color w:val="231F20"/>
                      <w:spacing w:val="-7"/>
                      <w:position w:val="-7"/>
                    </w:rPr>
                    <w:t>York</w:t>
                  </w:r>
                  <w:r>
                    <w:rPr>
                      <w:color w:val="231F20"/>
                      <w:spacing w:val="25"/>
                      <w:position w:val="-7"/>
                    </w:rPr>
                    <w:t> </w:t>
                  </w:r>
                  <w:r>
                    <w:rPr>
                      <w:color w:val="231F20"/>
                      <w:position w:val="-7"/>
                    </w:rPr>
                    <w:t>State</w:t>
                  </w:r>
                  <w:r>
                    <w:rPr>
                      <w:color w:val="231F20"/>
                      <w:spacing w:val="-7"/>
                      <w:position w:val="-7"/>
                    </w:rPr>
                    <w:t> </w:t>
                  </w:r>
                  <w:r>
                    <w:rPr>
                      <w:color w:val="231F20"/>
                      <w:spacing w:val="-8"/>
                      <w:position w:val="-7"/>
                    </w:rPr>
                    <w:t>Tax</w:t>
                    <w:tab/>
                  </w:r>
                  <w:r>
                    <w:rPr>
                      <w:color w:val="231F20"/>
                    </w:rPr>
                    <w:t>support enforcement, evaluation of the effectiveness of certain </w:t>
                  </w:r>
                  <w:r>
                    <w:rPr>
                      <w:color w:val="231F20"/>
                      <w:position w:val="-7"/>
                    </w:rPr>
                    <w:t> </w:t>
                  </w:r>
                  <w:r>
                    <w:rPr>
                      <w:color w:val="231F20"/>
                      <w:spacing w:val="-5"/>
                      <w:position w:val="-7"/>
                    </w:rPr>
                    <w:t>Law, </w:t>
                  </w:r>
                  <w:r>
                    <w:rPr>
                      <w:color w:val="231F20"/>
                      <w:position w:val="-7"/>
                    </w:rPr>
                    <w:t>including but not limited </w:t>
                  </w:r>
                  <w:r>
                    <w:rPr>
                      <w:color w:val="231F20"/>
                      <w:spacing w:val="-3"/>
                      <w:position w:val="-7"/>
                    </w:rPr>
                    <w:t>to, </w:t>
                  </w:r>
                  <w:r>
                    <w:rPr>
                      <w:color w:val="231F20"/>
                      <w:position w:val="-7"/>
                    </w:rPr>
                    <w:t>sections 171, 171-a,</w:t>
                  </w:r>
                  <w:r>
                    <w:rPr>
                      <w:color w:val="231F20"/>
                      <w:spacing w:val="10"/>
                      <w:position w:val="-7"/>
                    </w:rPr>
                    <w:t> </w:t>
                  </w:r>
                  <w:r>
                    <w:rPr>
                      <w:color w:val="231F20"/>
                      <w:position w:val="-7"/>
                    </w:rPr>
                    <w:t>287, 308,</w:t>
                    <w:tab/>
                  </w:r>
                  <w:r>
                    <w:rPr>
                      <w:color w:val="231F20"/>
                    </w:rPr>
                    <w:t>employment and training programs and other purposes authorized 429, 475, 505, 697, 1096, 1142, and 1415 of that Law;</w:t>
                  </w:r>
                  <w:r>
                    <w:rPr>
                      <w:color w:val="231F20"/>
                      <w:spacing w:val="-18"/>
                    </w:rPr>
                    <w:t> </w:t>
                  </w:r>
                  <w:r>
                    <w:rPr>
                      <w:color w:val="231F20"/>
                    </w:rPr>
                    <w:t>and</w:t>
                  </w:r>
                  <w:r>
                    <w:rPr>
                      <w:color w:val="231F20"/>
                      <w:spacing w:val="-1"/>
                    </w:rPr>
                    <w:t> </w:t>
                  </w:r>
                  <w:r>
                    <w:rPr>
                      <w:color w:val="231F20"/>
                    </w:rPr>
                    <w:t>may</w:t>
                    <w:tab/>
                  </w:r>
                  <w:r>
                    <w:rPr>
                      <w:color w:val="231F20"/>
                      <w:spacing w:val="-3"/>
                      <w:position w:val="8"/>
                    </w:rPr>
                    <w:t>by</w:t>
                  </w:r>
                  <w:r>
                    <w:rPr>
                      <w:color w:val="231F20"/>
                      <w:spacing w:val="2"/>
                      <w:position w:val="8"/>
                    </w:rPr>
                    <w:t> </w:t>
                  </w:r>
                  <w:r>
                    <w:rPr>
                      <w:color w:val="231F20"/>
                      <w:spacing w:val="-5"/>
                      <w:position w:val="8"/>
                    </w:rPr>
                    <w:t>law.</w:t>
                  </w:r>
                </w:p>
                <w:p>
                  <w:pPr>
                    <w:pStyle w:val="BodyText"/>
                    <w:tabs>
                      <w:tab w:pos="5755" w:val="left" w:leader="none"/>
                    </w:tabs>
                    <w:spacing w:line="200" w:lineRule="exact" w:before="0"/>
                    <w:ind w:left="115"/>
                  </w:pPr>
                  <w:r>
                    <w:rPr>
                      <w:color w:val="231F20"/>
                      <w:position w:val="4"/>
                    </w:rPr>
                    <w:t>require disclosure of social security numbers</w:t>
                  </w:r>
                  <w:r>
                    <w:rPr>
                      <w:color w:val="231F20"/>
                      <w:spacing w:val="2"/>
                      <w:position w:val="4"/>
                    </w:rPr>
                    <w:t> </w:t>
                  </w:r>
                  <w:r>
                    <w:rPr>
                      <w:color w:val="231F20"/>
                      <w:position w:val="4"/>
                    </w:rPr>
                    <w:t>pursuant to</w:t>
                    <w:tab/>
                  </w:r>
                  <w:r>
                    <w:rPr>
                      <w:color w:val="231F20"/>
                    </w:rPr>
                    <w:t>Failure to provide the required information may subject you to</w:t>
                  </w:r>
                  <w:r>
                    <w:rPr>
                      <w:color w:val="231F20"/>
                      <w:spacing w:val="20"/>
                    </w:rPr>
                    <w:t> </w:t>
                  </w:r>
                  <w:r>
                    <w:rPr>
                      <w:color w:val="231F20"/>
                    </w:rPr>
                    <w:t>civil</w:t>
                  </w:r>
                </w:p>
                <w:p>
                  <w:pPr>
                    <w:pStyle w:val="BodyText"/>
                    <w:tabs>
                      <w:tab w:pos="5755" w:val="left" w:leader="none"/>
                    </w:tabs>
                    <w:spacing w:line="234" w:lineRule="exact" w:before="0"/>
                    <w:ind w:left="115"/>
                  </w:pPr>
                  <w:r>
                    <w:rPr>
                      <w:color w:val="231F20"/>
                      <w:position w:val="4"/>
                    </w:rPr>
                    <w:t>42</w:t>
                  </w:r>
                  <w:r>
                    <w:rPr>
                      <w:color w:val="231F20"/>
                      <w:spacing w:val="-5"/>
                      <w:position w:val="4"/>
                    </w:rPr>
                    <w:t> </w:t>
                  </w:r>
                  <w:r>
                    <w:rPr>
                      <w:color w:val="231F20"/>
                      <w:position w:val="4"/>
                    </w:rPr>
                    <w:t>USC</w:t>
                  </w:r>
                  <w:r>
                    <w:rPr>
                      <w:color w:val="231F20"/>
                      <w:spacing w:val="1"/>
                      <w:position w:val="4"/>
                    </w:rPr>
                    <w:t> </w:t>
                  </w:r>
                  <w:r>
                    <w:rPr>
                      <w:color w:val="231F20"/>
                      <w:position w:val="4"/>
                    </w:rPr>
                    <w:t>405(c)(2)(C)(i).</w:t>
                    <w:tab/>
                  </w:r>
                  <w:r>
                    <w:rPr>
                      <w:color w:val="231F20"/>
                    </w:rPr>
                    <w:t>or criminal penalties, or both, under the </w:t>
                  </w:r>
                  <w:r>
                    <w:rPr>
                      <w:color w:val="231F20"/>
                      <w:spacing w:val="-8"/>
                    </w:rPr>
                    <w:t>Tax</w:t>
                  </w:r>
                  <w:r>
                    <w:rPr>
                      <w:color w:val="231F20"/>
                      <w:spacing w:val="8"/>
                    </w:rPr>
                    <w:t> </w:t>
                  </w:r>
                  <w:r>
                    <w:rPr>
                      <w:color w:val="231F20"/>
                      <w:spacing w:val="-4"/>
                    </w:rPr>
                    <w:t>Law.</w:t>
                  </w:r>
                </w:p>
                <w:p>
                  <w:pPr>
                    <w:pStyle w:val="BodyText"/>
                    <w:tabs>
                      <w:tab w:pos="5755" w:val="left" w:leader="none"/>
                    </w:tabs>
                    <w:spacing w:line="234" w:lineRule="exact" w:before="93"/>
                    <w:ind w:left="115"/>
                  </w:pPr>
                  <w:r>
                    <w:rPr>
                      <w:color w:val="231F20"/>
                    </w:rPr>
                    <w:t>This information will be used to determine and administer tax</w:t>
                    <w:tab/>
                  </w:r>
                  <w:r>
                    <w:rPr>
                      <w:color w:val="231F20"/>
                      <w:position w:val="-3"/>
                    </w:rPr>
                    <w:t>This information is maintained </w:t>
                  </w:r>
                  <w:r>
                    <w:rPr>
                      <w:color w:val="231F20"/>
                      <w:spacing w:val="-3"/>
                      <w:position w:val="-3"/>
                    </w:rPr>
                    <w:t>by </w:t>
                  </w:r>
                  <w:r>
                    <w:rPr>
                      <w:color w:val="231F20"/>
                      <w:position w:val="-3"/>
                    </w:rPr>
                    <w:t>the Director of</w:t>
                  </w:r>
                  <w:r>
                    <w:rPr>
                      <w:color w:val="231F20"/>
                      <w:spacing w:val="25"/>
                      <w:position w:val="-3"/>
                    </w:rPr>
                    <w:t> </w:t>
                  </w:r>
                  <w:r>
                    <w:rPr>
                      <w:color w:val="231F20"/>
                      <w:position w:val="-3"/>
                    </w:rPr>
                    <w:t>Records</w:t>
                  </w:r>
                </w:p>
                <w:p>
                  <w:pPr>
                    <w:pStyle w:val="BodyText"/>
                    <w:tabs>
                      <w:tab w:pos="5755" w:val="left" w:leader="none"/>
                    </w:tabs>
                    <w:spacing w:line="216" w:lineRule="auto" w:before="0"/>
                    <w:ind w:left="115" w:right="120"/>
                  </w:pPr>
                  <w:r>
                    <w:rPr>
                      <w:color w:val="231F20"/>
                    </w:rPr>
                    <w:t>liabilities and, when authorized by </w:t>
                  </w:r>
                  <w:r>
                    <w:rPr>
                      <w:color w:val="231F20"/>
                      <w:spacing w:val="-5"/>
                    </w:rPr>
                    <w:t>law, </w:t>
                  </w:r>
                  <w:r>
                    <w:rPr>
                      <w:color w:val="231F20"/>
                    </w:rPr>
                    <w:t>for certain tax</w:t>
                  </w:r>
                  <w:r>
                    <w:rPr>
                      <w:color w:val="231F20"/>
                      <w:spacing w:val="3"/>
                    </w:rPr>
                    <w:t> </w:t>
                  </w:r>
                  <w:r>
                    <w:rPr>
                      <w:color w:val="231F20"/>
                    </w:rPr>
                    <w:t>offset</w:t>
                  </w:r>
                  <w:r>
                    <w:rPr>
                      <w:color w:val="231F20"/>
                      <w:spacing w:val="-1"/>
                    </w:rPr>
                    <w:t> </w:t>
                  </w:r>
                  <w:r>
                    <w:rPr>
                      <w:color w:val="231F20"/>
                    </w:rPr>
                    <w:t>and</w:t>
                    <w:tab/>
                  </w:r>
                  <w:r>
                    <w:rPr>
                      <w:color w:val="231F20"/>
                      <w:position w:val="-3"/>
                    </w:rPr>
                    <w:t>Management and Data </w:t>
                  </w:r>
                  <w:r>
                    <w:rPr>
                      <w:color w:val="231F20"/>
                      <w:spacing w:val="-3"/>
                      <w:position w:val="-3"/>
                    </w:rPr>
                    <w:t>Entry, </w:t>
                  </w:r>
                  <w:r>
                    <w:rPr>
                      <w:color w:val="231F20"/>
                      <w:position w:val="-3"/>
                    </w:rPr>
                    <w:t>NYS </w:t>
                  </w:r>
                  <w:r>
                    <w:rPr>
                      <w:color w:val="231F20"/>
                      <w:spacing w:val="-8"/>
                      <w:position w:val="-3"/>
                    </w:rPr>
                    <w:t>Tax </w:t>
                  </w:r>
                  <w:r>
                    <w:rPr>
                      <w:color w:val="231F20"/>
                      <w:position w:val="-3"/>
                    </w:rPr>
                    <w:t>Department, W A Harriman </w:t>
                  </w:r>
                  <w:r>
                    <w:rPr>
                      <w:color w:val="231F20"/>
                      <w:position w:val="4"/>
                    </w:rPr>
                    <w:t>exchange of tax information programs as well as </w:t>
                  </w:r>
                  <w:r>
                    <w:rPr>
                      <w:color w:val="231F20"/>
                      <w:spacing w:val="-3"/>
                      <w:position w:val="4"/>
                    </w:rPr>
                    <w:t>for</w:t>
                  </w:r>
                  <w:r>
                    <w:rPr>
                      <w:color w:val="231F20"/>
                      <w:spacing w:val="13"/>
                      <w:position w:val="4"/>
                    </w:rPr>
                    <w:t> </w:t>
                  </w:r>
                  <w:r>
                    <w:rPr>
                      <w:color w:val="231F20"/>
                      <w:position w:val="4"/>
                    </w:rPr>
                    <w:t>any</w:t>
                  </w:r>
                  <w:r>
                    <w:rPr>
                      <w:color w:val="231F20"/>
                      <w:spacing w:val="0"/>
                      <w:position w:val="4"/>
                    </w:rPr>
                    <w:t> </w:t>
                  </w:r>
                  <w:r>
                    <w:rPr>
                      <w:color w:val="231F20"/>
                      <w:position w:val="4"/>
                    </w:rPr>
                    <w:t>other</w:t>
                    <w:tab/>
                  </w:r>
                  <w:r>
                    <w:rPr>
                      <w:color w:val="231F20"/>
                    </w:rPr>
                    <w:t>Campus, Albany NY 12227; telephone 1 800 225-5829. </w:t>
                  </w:r>
                  <w:r>
                    <w:rPr>
                      <w:color w:val="231F20"/>
                      <w:spacing w:val="-3"/>
                    </w:rPr>
                    <w:t>From </w:t>
                  </w:r>
                  <w:r>
                    <w:rPr>
                      <w:color w:val="231F20"/>
                    </w:rPr>
                    <w:t>areas </w:t>
                  </w:r>
                  <w:r>
                    <w:rPr>
                      <w:color w:val="231F20"/>
                      <w:position w:val="4"/>
                    </w:rPr>
                    <w:t>lawful</w:t>
                  </w:r>
                  <w:r>
                    <w:rPr>
                      <w:color w:val="231F20"/>
                      <w:spacing w:val="5"/>
                      <w:position w:val="4"/>
                    </w:rPr>
                    <w:t> </w:t>
                  </w:r>
                  <w:r>
                    <w:rPr>
                      <w:color w:val="231F20"/>
                      <w:position w:val="4"/>
                    </w:rPr>
                    <w:t>purpose.</w:t>
                    <w:tab/>
                  </w:r>
                  <w:r>
                    <w:rPr>
                      <w:color w:val="231F20"/>
                    </w:rPr>
                    <w:t>outside the United States and outside Canada,</w:t>
                  </w:r>
                  <w:r>
                    <w:rPr>
                      <w:color w:val="231F20"/>
                      <w:spacing w:val="18"/>
                    </w:rPr>
                    <w:t> </w:t>
                  </w:r>
                  <w:r>
                    <w:rPr>
                      <w:color w:val="231F20"/>
                    </w:rPr>
                    <w:t>call</w:t>
                  </w:r>
                </w:p>
                <w:p>
                  <w:pPr>
                    <w:pStyle w:val="BodyText"/>
                    <w:spacing w:before="7"/>
                    <w:ind w:left="5739" w:right="4210"/>
                    <w:jc w:val="center"/>
                  </w:pPr>
                  <w:r>
                    <w:rPr>
                      <w:color w:val="231F20"/>
                    </w:rPr>
                    <w:t>(518) 485-6800.</w:t>
                  </w:r>
                </w:p>
                <w:p>
                  <w:pPr>
                    <w:pStyle w:val="BodyText"/>
                    <w:spacing w:before="4"/>
                    <w:ind w:left="40"/>
                    <w:rPr>
                      <w:rFonts w:ascii="Times New Roman"/>
                      <w:sz w:val="17"/>
                    </w:rPr>
                  </w:pPr>
                </w:p>
              </w:txbxContent>
            </v:textbox>
            <w10:wrap type="none"/>
          </v:shape>
        </w:pict>
      </w:r>
      <w:r>
        <w:rPr/>
        <w:pict>
          <v:shape style="position:absolute;margin-left:27pt;margin-top:355.720001pt;width:252pt;height:12pt;mso-position-horizontal-relative:page;mso-position-vertical-relative:page;z-index:-11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pt;margin-top:366.040009pt;width:282pt;height:12pt;mso-position-horizontal-relative:page;mso-position-vertical-relative:page;z-index:-1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pt;margin-top:392.799988pt;width:252pt;height:12pt;mso-position-horizontal-relative:page;mso-position-vertical-relative:page;z-index:-11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pt;margin-top:432.279999pt;width:282pt;height:12pt;mso-position-horizontal-relative:page;mso-position-vertical-relative:page;z-index:-1168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420" w:bottom="2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259" w:hanging="240"/>
        <w:jc w:val="left"/>
      </w:pPr>
      <w:rPr>
        <w:rFonts w:hint="default" w:ascii="Arial" w:hAnsi="Arial" w:eastAsia="Arial" w:cs="Arial"/>
        <w:color w:val="231F20"/>
        <w:w w:val="99"/>
        <w:sz w:val="18"/>
        <w:szCs w:val="18"/>
      </w:rPr>
    </w:lvl>
    <w:lvl w:ilvl="1">
      <w:start w:val="0"/>
      <w:numFmt w:val="bullet"/>
      <w:lvlText w:val="•"/>
      <w:lvlJc w:val="left"/>
      <w:pPr>
        <w:ind w:left="777" w:hanging="240"/>
      </w:pPr>
      <w:rPr>
        <w:rFonts w:hint="default"/>
      </w:rPr>
    </w:lvl>
    <w:lvl w:ilvl="2">
      <w:start w:val="0"/>
      <w:numFmt w:val="bullet"/>
      <w:lvlText w:val="•"/>
      <w:lvlJc w:val="left"/>
      <w:pPr>
        <w:ind w:left="1294" w:hanging="240"/>
      </w:pPr>
      <w:rPr>
        <w:rFonts w:hint="default"/>
      </w:rPr>
    </w:lvl>
    <w:lvl w:ilvl="3">
      <w:start w:val="0"/>
      <w:numFmt w:val="bullet"/>
      <w:lvlText w:val="•"/>
      <w:lvlJc w:val="left"/>
      <w:pPr>
        <w:ind w:left="1811" w:hanging="240"/>
      </w:pPr>
      <w:rPr>
        <w:rFonts w:hint="default"/>
      </w:rPr>
    </w:lvl>
    <w:lvl w:ilvl="4">
      <w:start w:val="0"/>
      <w:numFmt w:val="bullet"/>
      <w:lvlText w:val="•"/>
      <w:lvlJc w:val="left"/>
      <w:pPr>
        <w:ind w:left="2328" w:hanging="240"/>
      </w:pPr>
      <w:rPr>
        <w:rFonts w:hint="default"/>
      </w:rPr>
    </w:lvl>
    <w:lvl w:ilvl="5">
      <w:start w:val="0"/>
      <w:numFmt w:val="bullet"/>
      <w:lvlText w:val="•"/>
      <w:lvlJc w:val="left"/>
      <w:pPr>
        <w:ind w:left="2846" w:hanging="240"/>
      </w:pPr>
      <w:rPr>
        <w:rFonts w:hint="default"/>
      </w:rPr>
    </w:lvl>
    <w:lvl w:ilvl="6">
      <w:start w:val="0"/>
      <w:numFmt w:val="bullet"/>
      <w:lvlText w:val="•"/>
      <w:lvlJc w:val="left"/>
      <w:pPr>
        <w:ind w:left="3363" w:hanging="240"/>
      </w:pPr>
      <w:rPr>
        <w:rFonts w:hint="default"/>
      </w:rPr>
    </w:lvl>
    <w:lvl w:ilvl="7">
      <w:start w:val="0"/>
      <w:numFmt w:val="bullet"/>
      <w:lvlText w:val="•"/>
      <w:lvlJc w:val="left"/>
      <w:pPr>
        <w:ind w:left="3880" w:hanging="240"/>
      </w:pPr>
      <w:rPr>
        <w:rFonts w:hint="default"/>
      </w:rPr>
    </w:lvl>
    <w:lvl w:ilvl="8">
      <w:start w:val="0"/>
      <w:numFmt w:val="bullet"/>
      <w:lvlText w:val="•"/>
      <w:lvlJc w:val="left"/>
      <w:pPr>
        <w:ind w:left="4397" w:hanging="240"/>
      </w:pPr>
      <w:rPr>
        <w:rFonts w:hint="default"/>
      </w:rPr>
    </w:lvl>
  </w:abstractNum>
  <w:abstractNum w:abstractNumId="1">
    <w:multiLevelType w:val="hybridMultilevel"/>
    <w:lvl w:ilvl="0">
      <w:start w:val="4"/>
      <w:numFmt w:val="lowerLetter"/>
      <w:lvlText w:val="(%1)"/>
      <w:lvlJc w:val="left"/>
      <w:pPr>
        <w:ind w:left="320" w:hanging="300"/>
        <w:jc w:val="left"/>
      </w:pPr>
      <w:rPr>
        <w:rFonts w:hint="default" w:ascii="Arial" w:hAnsi="Arial" w:eastAsia="Arial" w:cs="Arial"/>
        <w:color w:val="231F20"/>
        <w:w w:val="99"/>
        <w:sz w:val="18"/>
        <w:szCs w:val="18"/>
      </w:rPr>
    </w:lvl>
    <w:lvl w:ilvl="1">
      <w:start w:val="0"/>
      <w:numFmt w:val="bullet"/>
      <w:lvlText w:val="•"/>
      <w:lvlJc w:val="left"/>
      <w:pPr>
        <w:ind w:left="806" w:hanging="300"/>
      </w:pPr>
      <w:rPr>
        <w:rFonts w:hint="default"/>
      </w:rPr>
    </w:lvl>
    <w:lvl w:ilvl="2">
      <w:start w:val="0"/>
      <w:numFmt w:val="bullet"/>
      <w:lvlText w:val="•"/>
      <w:lvlJc w:val="left"/>
      <w:pPr>
        <w:ind w:left="1293" w:hanging="300"/>
      </w:pPr>
      <w:rPr>
        <w:rFonts w:hint="default"/>
      </w:rPr>
    </w:lvl>
    <w:lvl w:ilvl="3">
      <w:start w:val="0"/>
      <w:numFmt w:val="bullet"/>
      <w:lvlText w:val="•"/>
      <w:lvlJc w:val="left"/>
      <w:pPr>
        <w:ind w:left="1780" w:hanging="300"/>
      </w:pPr>
      <w:rPr>
        <w:rFonts w:hint="default"/>
      </w:rPr>
    </w:lvl>
    <w:lvl w:ilvl="4">
      <w:start w:val="0"/>
      <w:numFmt w:val="bullet"/>
      <w:lvlText w:val="•"/>
      <w:lvlJc w:val="left"/>
      <w:pPr>
        <w:ind w:left="2266" w:hanging="300"/>
      </w:pPr>
      <w:rPr>
        <w:rFonts w:hint="default"/>
      </w:rPr>
    </w:lvl>
    <w:lvl w:ilvl="5">
      <w:start w:val="0"/>
      <w:numFmt w:val="bullet"/>
      <w:lvlText w:val="•"/>
      <w:lvlJc w:val="left"/>
      <w:pPr>
        <w:ind w:left="2753" w:hanging="300"/>
      </w:pPr>
      <w:rPr>
        <w:rFonts w:hint="default"/>
      </w:rPr>
    </w:lvl>
    <w:lvl w:ilvl="6">
      <w:start w:val="0"/>
      <w:numFmt w:val="bullet"/>
      <w:lvlText w:val="•"/>
      <w:lvlJc w:val="left"/>
      <w:pPr>
        <w:ind w:left="3240" w:hanging="300"/>
      </w:pPr>
      <w:rPr>
        <w:rFonts w:hint="default"/>
      </w:rPr>
    </w:lvl>
    <w:lvl w:ilvl="7">
      <w:start w:val="0"/>
      <w:numFmt w:val="bullet"/>
      <w:lvlText w:val="•"/>
      <w:lvlJc w:val="left"/>
      <w:pPr>
        <w:ind w:left="3726" w:hanging="300"/>
      </w:pPr>
      <w:rPr>
        <w:rFonts w:hint="default"/>
      </w:rPr>
    </w:lvl>
    <w:lvl w:ilvl="8">
      <w:start w:val="0"/>
      <w:numFmt w:val="bullet"/>
      <w:lvlText w:val="•"/>
      <w:lvlJc w:val="left"/>
      <w:pPr>
        <w:ind w:left="4213" w:hanging="300"/>
      </w:pPr>
      <w:rPr>
        <w:rFonts w:hint="default"/>
      </w:rPr>
    </w:lvl>
  </w:abstractNum>
  <w:abstractNum w:abstractNumId="0">
    <w:multiLevelType w:val="hybridMultilevel"/>
    <w:lvl w:ilvl="0">
      <w:start w:val="1"/>
      <w:numFmt w:val="lowerLetter"/>
      <w:lvlText w:val="(%1)"/>
      <w:lvlJc w:val="left"/>
      <w:pPr>
        <w:ind w:left="320" w:hanging="300"/>
        <w:jc w:val="left"/>
      </w:pPr>
      <w:rPr>
        <w:rFonts w:hint="default" w:ascii="Arial" w:hAnsi="Arial" w:eastAsia="Arial" w:cs="Arial"/>
        <w:color w:val="231F20"/>
        <w:spacing w:val="-1"/>
        <w:w w:val="99"/>
        <w:sz w:val="18"/>
        <w:szCs w:val="18"/>
      </w:rPr>
    </w:lvl>
    <w:lvl w:ilvl="1">
      <w:start w:val="0"/>
      <w:numFmt w:val="bullet"/>
      <w:lvlText w:val="•"/>
      <w:lvlJc w:val="left"/>
      <w:pPr>
        <w:ind w:left="806" w:hanging="300"/>
      </w:pPr>
      <w:rPr>
        <w:rFonts w:hint="default"/>
      </w:rPr>
    </w:lvl>
    <w:lvl w:ilvl="2">
      <w:start w:val="0"/>
      <w:numFmt w:val="bullet"/>
      <w:lvlText w:val="•"/>
      <w:lvlJc w:val="left"/>
      <w:pPr>
        <w:ind w:left="1293" w:hanging="300"/>
      </w:pPr>
      <w:rPr>
        <w:rFonts w:hint="default"/>
      </w:rPr>
    </w:lvl>
    <w:lvl w:ilvl="3">
      <w:start w:val="0"/>
      <w:numFmt w:val="bullet"/>
      <w:lvlText w:val="•"/>
      <w:lvlJc w:val="left"/>
      <w:pPr>
        <w:ind w:left="1779" w:hanging="300"/>
      </w:pPr>
      <w:rPr>
        <w:rFonts w:hint="default"/>
      </w:rPr>
    </w:lvl>
    <w:lvl w:ilvl="4">
      <w:start w:val="0"/>
      <w:numFmt w:val="bullet"/>
      <w:lvlText w:val="•"/>
      <w:lvlJc w:val="left"/>
      <w:pPr>
        <w:ind w:left="2266" w:hanging="300"/>
      </w:pPr>
      <w:rPr>
        <w:rFonts w:hint="default"/>
      </w:rPr>
    </w:lvl>
    <w:lvl w:ilvl="5">
      <w:start w:val="0"/>
      <w:numFmt w:val="bullet"/>
      <w:lvlText w:val="•"/>
      <w:lvlJc w:val="left"/>
      <w:pPr>
        <w:ind w:left="2753" w:hanging="300"/>
      </w:pPr>
      <w:rPr>
        <w:rFonts w:hint="default"/>
      </w:rPr>
    </w:lvl>
    <w:lvl w:ilvl="6">
      <w:start w:val="0"/>
      <w:numFmt w:val="bullet"/>
      <w:lvlText w:val="•"/>
      <w:lvlJc w:val="left"/>
      <w:pPr>
        <w:ind w:left="3239" w:hanging="300"/>
      </w:pPr>
      <w:rPr>
        <w:rFonts w:hint="default"/>
      </w:rPr>
    </w:lvl>
    <w:lvl w:ilvl="7">
      <w:start w:val="0"/>
      <w:numFmt w:val="bullet"/>
      <w:lvlText w:val="•"/>
      <w:lvlJc w:val="left"/>
      <w:pPr>
        <w:ind w:left="3726" w:hanging="300"/>
      </w:pPr>
      <w:rPr>
        <w:rFonts w:hint="default"/>
      </w:rPr>
    </w:lvl>
    <w:lvl w:ilvl="8">
      <w:start w:val="0"/>
      <w:numFmt w:val="bullet"/>
      <w:lvlText w:val="•"/>
      <w:lvlJc w:val="left"/>
      <w:pPr>
        <w:ind w:left="4212" w:hanging="30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8"/>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nystax.gov/"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2018-01-29T18:33:20Z</dcterms:created>
  <dcterms:modified xsi:type="dcterms:W3CDTF">2018-01-29T18:33:20Z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2003-11-10T00:00:00Z</vt:filetime>
  </property>
  <property fmtid="{D5CDD505-2E9C-101B-9397-08002B2CF9AE}" pid="3" name="Creator">
    <vt:lpwstr>PageMaker 7.0</vt:lpwstr>
  </property>
  <property fmtid="{D5CDD505-2E9C-101B-9397-08002B2CF9AE}" pid="4" name="LastSaved">
    <vt:filetime>2018-01-29T00:00:00Z</vt:filetime>
  </property>
</Properties>
</file>