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54.339981pt;width:67.8pt;height:12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C-159B Rev. 7/92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220001pt;margin-top:93.616722pt;width:279.4pt;height:44.85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CERTIFICATE OF DISSOLUTION</w:t>
                  </w:r>
                </w:p>
                <w:p>
                  <w:pPr>
                    <w:spacing w:line="276" w:lineRule="exact" w:before="60"/>
                    <w:ind w:left="4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(Without a Meeting of Shareholders)</w:t>
                  </w:r>
                </w:p>
                <w:p>
                  <w:pPr>
                    <w:spacing w:line="253" w:lineRule="exact" w:before="0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(For Use by Domestic Profit and Non-profit Corporations)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2.069153pt;width:122.05pt;height:13.2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Check Appropriate Statute: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9931pt;margin-top:185.049026pt;width:56.5pt;height:30.5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   </w:t>
                  </w:r>
                  <w:r>
                    <w:rPr/>
                    <w:t> 14A:12-3</w:t>
                  </w:r>
                </w:p>
                <w:p>
                  <w:pPr>
                    <w:pStyle w:val="BodyText"/>
                    <w:spacing w:before="115"/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>   </w:t>
                  </w:r>
                  <w:r>
                    <w:rPr/>
                    <w:t> 15A:12-3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074417pt;margin-top:185.049026pt;width:169.9pt;height:30.5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New Jersey Business Corporation Act</w:t>
                  </w:r>
                </w:p>
                <w:p>
                  <w:pPr>
                    <w:pStyle w:val="BodyText"/>
                    <w:spacing w:before="115"/>
                  </w:pPr>
                  <w:r>
                    <w:rPr/>
                    <w:t>New Jersey Nonprofit Corporation Act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497711pt;margin-top:185.049026pt;width:79.8pt;height:30.5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(File in Duplicate)</w:t>
                  </w:r>
                </w:p>
                <w:p>
                  <w:pPr>
                    <w:pStyle w:val="BodyText"/>
                    <w:spacing w:before="115"/>
                    <w:ind w:left="22"/>
                  </w:pPr>
                  <w:r>
                    <w:rPr/>
                    <w:t>(File in Triplicate)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31.068878pt;width:451.1pt;height:59.2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pStyle w:val="BodyText"/>
                    <w:ind w:right="-1"/>
                  </w:pPr>
                  <w:r>
                    <w:rPr/>
                    <w:t>A corporation may be dissolved by the written consent of all its shareholders/members entitled to vote thereon. To effect such a dissolution, all shareholders/members shall sign and file in the Office of the Treasurer, Division of Revenue, the following articles of dissolution. Domestic profit corporations must attach a "Tax Clearance Certificate" obtained from the New Jersey Division of Taxation, PO Box 269, Trenton, N.J. 08625.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1.528473pt;width:10.3pt;height:13.2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86142pt;margin-top:311.528473pt;width:97.55pt;height:13.2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Name of Corporation: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4.568481pt;width:10.3pt;height:13.2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871437pt;margin-top:334.568481pt;width:95.35pt;height:13.2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Corporation 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57.54834pt;width:10.3pt;height:13.2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859413pt;margin-top:357.54834pt;width:82pt;height:13.2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Registered Agent: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80.528198pt;width:10.3pt;height:13.2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849396pt;margin-top:380.528198pt;width:142.25pt;height:24.75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Registered Office:</w:t>
                  </w:r>
                </w:p>
                <w:p>
                  <w:pPr>
                    <w:pStyle w:val="BodyText"/>
                    <w:spacing w:before="0"/>
                    <w:ind w:left="103"/>
                  </w:pPr>
                  <w:r>
                    <w:rPr/>
                    <w:t>(Street and postal designation)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0193pt;margin-top:415.028076pt;width:25.8pt;height:13.2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(City)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791656pt;margin-top:415.028076pt;width:31.95pt;height:13.2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(State)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886902pt;margin-top:415.028076pt;width:22.5pt;height:13.2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(Zip)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38.007935pt;width:10.35pt;height:13.2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867683pt;margin-top:438.007935pt;width:273.75pt;height:24.75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ind w:right="-1"/>
                  </w:pPr>
                  <w:r>
                    <w:rPr/>
                    <w:t>Names and addresses of the Directors/Trustees and Officers. (Note: Address cannot be that of the Nonprofit Corporation)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07.00766pt;width:10.3pt;height:13.2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869431pt;margin-top:507.00766pt;width:129.2pt;height:13.2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corporation is dissolved.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30.047668pt;width:10.3pt;height:13.2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871437pt;margin-top:530.047668pt;width:438.85pt;height:24.7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ind w:left="102" w:right="-1" w:hanging="83"/>
                  </w:pPr>
                  <w:r>
                    <w:rPr/>
                    <w:t>Nonprofit corporations must also include a Plan of Dissolution, Statement of Liabilities and the date and vote of the dissolution authorization.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523026pt;margin-top:599.047363pt;width:448.85pt;height:24.7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pStyle w:val="BodyText"/>
                    <w:ind w:right="-2"/>
                  </w:pPr>
                  <w:r>
                    <w:rPr/>
                    <w:t>The certificate has been signed in person or by proxy by all shareholders/members of the corporation entitled to vote thereon.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697128pt;margin-top:633.547241pt;width:47.6pt;height:13.2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Signature: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44104pt;margin-top:633.547241pt;width:25.9pt;height:13.2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697128pt;margin-top:656.5271pt;width:47.6pt;height:13.2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Signature: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44104pt;margin-top:656.5271pt;width:25.9pt;height:13.2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496735pt;margin-top:679.506958pt;width:47.6pt;height:13.2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Signature: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310791pt;margin-top:679.506958pt;width:25.9pt;height:13.2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5pt;margin-top:725.610962pt;width:233.15pt;height:13.45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NJ Division of Revenue, PO Box 308, Trenton, NJ 08646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999931pt;margin-top:184.119873pt;width:11.15pt;height:12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999931pt;margin-top:201.399353pt;width:11.15pt;height:12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080" w:bottom="280" w:left="1020" w:right="10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6.599998pt;margin-top:35.042pt;width:50.5pt;height:12.55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Rev 7/11/05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962402pt;margin-top:57.556717pt;width:316.6pt;height:73.7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spacing w:before="12"/>
                    <w:ind w:left="1591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Instructions for Form C159-B</w:t>
                  </w:r>
                </w:p>
                <w:p>
                  <w:pPr>
                    <w:spacing w:before="61"/>
                    <w:ind w:left="133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CERTIFICATE of DISSOLUTION</w:t>
                  </w:r>
                </w:p>
                <w:p>
                  <w:pPr>
                    <w:spacing w:before="0"/>
                    <w:ind w:left="19" w:right="17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WITHOUT A MEETING OF SHAREHOLDERS/MEMBERS </w:t>
                  </w:r>
                  <w:r>
                    <w:rPr>
                      <w:b/>
                      <w:i/>
                      <w:sz w:val="24"/>
                    </w:rPr>
                    <w:t>DOMESTIC PROFIT &amp; NON- PROFIT CORPORATIONS </w:t>
                  </w:r>
                  <w:r>
                    <w:rPr>
                      <w:b/>
                      <w:i/>
                      <w:sz w:val="24"/>
                    </w:rPr>
                    <w:t>(Titles 14A AND 15A)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157.180099pt;width:484.9pt;height:39.6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spacing w:before="12"/>
                    <w:ind w:left="20" w:right="17" w:hanging="1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Effective July 1, 2003, </w:t>
                  </w:r>
                  <w:hyperlink r:id="rId5">
                    <w:r>
                      <w:rPr>
                        <w:color w:val="0000FF"/>
                        <w:sz w:val="22"/>
                        <w:u w:val="single" w:color="0000FF"/>
                      </w:rPr>
                      <w:t>new procedures for profit corporations</w:t>
                    </w:r>
                    <w:r>
                      <w:rPr>
                        <w:color w:val="0000FF"/>
                        <w:sz w:val="22"/>
                      </w:rPr>
                      <w:t> </w:t>
                    </w:r>
                  </w:hyperlink>
                  <w:r>
                    <w:rPr>
                      <w:sz w:val="22"/>
                    </w:rPr>
                    <w:t>were implemented. Form C-159D will replace this form when a domestic profit corporation initially files a combined dissolution/withdrawal package.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00216pt;margin-top:220.420502pt;width:485.95pt;height:39.6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spacing w:before="12"/>
                    <w:ind w:left="2180" w:right="0" w:hanging="2161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STATUTORY FEE: </w:t>
                  </w:r>
                  <w:r>
                    <w:rPr>
                      <w:b/>
                      <w:sz w:val="22"/>
                    </w:rPr>
                    <w:t>$75 for NON-PROFITS / $95 for PROFITS ($75 Certificate Fee plus $20 Tax Clearance Filing Fee)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The MANDATORY fields are: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272.260101pt;width:337.1pt;height:26.9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spacing w:line="252" w:lineRule="exact" w:before="12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Statutory Authority</w:t>
                  </w:r>
                </w:p>
                <w:p>
                  <w:pPr>
                    <w:spacing w:line="252" w:lineRule="exact" w:before="0"/>
                    <w:ind w:left="379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Check the appropriate statutory authority (14A:12-3 or 15A:12-3).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310.179535pt;width:338.6pt;height:26.9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spacing w:line="252" w:lineRule="exact" w:before="12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Field # 1 -- Business Name</w:t>
                  </w:r>
                </w:p>
                <w:p>
                  <w:pPr>
                    <w:spacing w:line="252" w:lineRule="exact" w:before="0"/>
                    <w:ind w:left="379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List the name as it appears on the records of the State Treasurer.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348.159363pt;width:372.8pt;height:26.9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spacing w:line="252" w:lineRule="exact" w:before="12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Field #’s 3&amp;4 -- Registered Agent And Office</w:t>
                  </w:r>
                </w:p>
                <w:p>
                  <w:pPr>
                    <w:spacing w:line="252" w:lineRule="exact" w:before="0"/>
                    <w:ind w:left="379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List the agent and office as shown on the records of the State Treasurer.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386.078766pt;width:453.55pt;height:39.550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spacing w:before="12"/>
                    <w:ind w:left="20" w:right="-4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Names(s)/ Addresses Of Directors (Domestic Profit Corporations) Or Trustees/Officers </w:t>
                  </w:r>
                  <w:r>
                    <w:rPr>
                      <w:b/>
                      <w:i/>
                      <w:sz w:val="22"/>
                    </w:rPr>
                    <w:t>(Domestic Non-Profit Corporations)</w:t>
                  </w:r>
                </w:p>
                <w:p>
                  <w:pPr>
                    <w:spacing w:line="252" w:lineRule="exact" w:before="0"/>
                    <w:ind w:left="379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Provide the names and addresses as indicated. Do not list the corporate address.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436.658142pt;width:474.85pt;height:39.550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spacing w:line="252" w:lineRule="exact" w:before="12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ATTESTATIONS</w:t>
                  </w:r>
                </w:p>
                <w:p>
                  <w:pPr>
                    <w:spacing w:before="0"/>
                    <w:ind w:left="379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Provide a statement indicating that the corporation is dissolved. Form C-159B provides these statements.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487.297913pt;width:492.05pt;height:39.5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spacing w:line="252" w:lineRule="exact" w:before="12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ATTACHMENTS</w:t>
                  </w:r>
                </w:p>
                <w:p>
                  <w:pPr>
                    <w:spacing w:before="0"/>
                    <w:ind w:left="200" w:right="-3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For non-profits with assets, attach a non-profit plan of dissolution/statement of liabilities pursuant to Title 15A:12-3.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537.877258pt;width:496.05pt;height:52.15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spacing w:line="252" w:lineRule="exact" w:before="12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TAX CLEARANCE (For-Profit Corporations)</w:t>
                  </w:r>
                </w:p>
                <w:p>
                  <w:pPr>
                    <w:spacing w:before="0"/>
                    <w:ind w:left="379" w:right="-1" w:hanging="1"/>
                    <w:jc w:val="left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Obtain and attach to your filing submission a Tax Clearance Certificate. </w:t>
                  </w:r>
                  <w:r>
                    <w:rPr>
                      <w:sz w:val="22"/>
                    </w:rPr>
                    <w:t>The </w:t>
                  </w:r>
                  <w:hyperlink r:id="rId6">
                    <w:r>
                      <w:rPr>
                        <w:color w:val="0000FF"/>
                        <w:sz w:val="22"/>
                        <w:u w:val="single" w:color="0000FF"/>
                      </w:rPr>
                      <w:t>application form</w:t>
                    </w:r>
                  </w:hyperlink>
                  <w:r>
                    <w:rPr>
                      <w:color w:val="0000FF"/>
                      <w:sz w:val="22"/>
                    </w:rPr>
                    <w:t> </w:t>
                  </w:r>
                  <w:hyperlink r:id="rId6">
                    <w:r>
                      <w:rPr>
                        <w:color w:val="0000FF"/>
                        <w:sz w:val="22"/>
                        <w:u w:val="single" w:color="0000FF"/>
                      </w:rPr>
                      <w:t>for the Tax Clearance Certificate</w:t>
                    </w:r>
                    <w:r>
                      <w:rPr>
                        <w:color w:val="0000FF"/>
                        <w:sz w:val="22"/>
                      </w:rPr>
                      <w:t> </w:t>
                    </w:r>
                  </w:hyperlink>
                  <w:r>
                    <w:rPr>
                      <w:sz w:val="22"/>
                    </w:rPr>
                    <w:t>is available online. Remember that there is a $25.00 fee for the Tax Clearance Certificate, and that the New Jersey Division of Taxation issues them.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600327pt;margin-top:601.059509pt;width:458.7pt;height:14.3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Note: </w:t>
                  </w:r>
                  <w:r>
                    <w:rPr>
                      <w:sz w:val="22"/>
                    </w:rPr>
                    <w:t>See </w:t>
                  </w:r>
                  <w:hyperlink r:id="rId5">
                    <w:r>
                      <w:rPr>
                        <w:color w:val="0000FF"/>
                        <w:sz w:val="22"/>
                        <w:u w:val="single" w:color="0000FF"/>
                      </w:rPr>
                      <w:t>new procedures</w:t>
                    </w:r>
                    <w:r>
                      <w:rPr>
                        <w:color w:val="0000FF"/>
                        <w:sz w:val="22"/>
                      </w:rPr>
                      <w:t> </w:t>
                    </w:r>
                  </w:hyperlink>
                  <w:r>
                    <w:rPr>
                      <w:sz w:val="22"/>
                    </w:rPr>
                    <w:t>effective July 1, 2003 for domestic and foreign profit corporations.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00605pt;margin-top:626.440369pt;width:469.3pt;height:39.5pt;mso-position-horizontal-relative:page;mso-position-vertical-relative:page;z-index:-6976" type="#_x0000_t202" filled="false" stroked="false">
            <v:textbox inset="0,0,0,0">
              <w:txbxContent>
                <w:p>
                  <w:pPr>
                    <w:spacing w:line="252" w:lineRule="exact" w:before="12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EXECUTION (DATE/SIGNATURE)</w:t>
                  </w:r>
                </w:p>
                <w:p>
                  <w:pPr>
                    <w:spacing w:before="0"/>
                    <w:ind w:left="379" w:right="-1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Have all shareholders or members sign in person or by proxy. Also, list the date of execution (signature).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998pt;margin-top:676.959351pt;width:412.1pt;height:37.25pt;mso-position-horizontal-relative:page;mso-position-vertical-relative:page;z-index:-6952" type="#_x0000_t202" filled="false" stroked="false">
            <v:textbox inset="0,0,0,0">
              <w:txbxContent>
                <w:p>
                  <w:pPr>
                    <w:spacing w:line="253" w:lineRule="exact" w:before="12"/>
                    <w:ind w:left="435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* * * * * * * * * *</w:t>
                  </w:r>
                </w:p>
                <w:p>
                  <w:pPr>
                    <w:pStyle w:val="BodyText"/>
                    <w:spacing w:line="229" w:lineRule="exact" w:before="0"/>
                  </w:pPr>
                  <w:r>
                    <w:rPr/>
                    <w:t>These documents should be filed in duplicate. Non-profits should file in triplicate.</w:t>
                  </w:r>
                </w:p>
                <w:p>
                  <w:pPr>
                    <w:pStyle w:val="BodyText"/>
                    <w:spacing w:line="230" w:lineRule="exact" w:before="0"/>
                  </w:pPr>
                  <w:r>
                    <w:rPr/>
                    <w:t>All </w:t>
                  </w:r>
                  <w:hyperlink r:id="rId7">
                    <w:r>
                      <w:rPr>
                        <w:color w:val="0000FF"/>
                        <w:u w:val="single" w:color="0000FF"/>
                      </w:rPr>
                      <w:t>annual report obligations</w:t>
                    </w:r>
                    <w:r>
                      <w:rPr>
                        <w:color w:val="0000FF"/>
                      </w:rPr>
                      <w:t> </w:t>
                    </w:r>
                  </w:hyperlink>
                  <w:r>
                    <w:rPr/>
                    <w:t>should be satisfied prior to submitting the dissolution paperwork.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599651pt;margin-top:724.029175pt;width:390.95pt;height:25.05pt;mso-position-horizontal-relative:page;mso-position-vertical-relative:page;z-index:-6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Make checks payable to: TREASURER, STATE OF NEW JERSEY. (No cash, please) Mail to: NJ Division of Revenue, PO Box 308, Trenton, NJ 08646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470535pt;margin-top:157.119995pt;width:11.05pt;height:12pt;mso-position-horizontal-relative:page;mso-position-vertical-relative:page;z-index:-6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0.99176pt;margin-top:157.119995pt;width:8.6pt;height:12pt;mso-position-horizontal-relative:page;mso-position-vertical-relative:page;z-index:-6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8.741486pt;margin-top:157.119995pt;width:6.75pt;height:12pt;mso-position-horizontal-relative:page;mso-position-vertical-relative:page;z-index:-68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6.879211pt;margin-top:157.119995pt;width:6.1pt;height:12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0.598633pt;margin-top:550.416748pt;width:9.15pt;height:12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784286pt;margin-top:563.080017pt;width:6.75pt;height:12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700897pt;margin-top:563.080017pt;width:9.2pt;height:12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723717pt;margin-top:563.080017pt;width:8.6pt;height:12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5.280426pt;margin-top:563.080017pt;width:9.2pt;height:12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649094pt;margin-top:600.999451pt;width:11pt;height:12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292603pt;margin-top:700.059753pt;width:5pt;height:12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7.608566pt;margin-top:700.059753pt;width:5.55pt;height:12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tate.nj.us/treasury/revenue/dissolvewithdraw.htm" TargetMode="External"/><Relationship Id="rId6" Type="http://schemas.openxmlformats.org/officeDocument/2006/relationships/hyperlink" Target="http://www.state.nj.us/treasury/taxation/pdf/other_forms/cbt/5088tc.pdf" TargetMode="External"/><Relationship Id="rId7" Type="http://schemas.openxmlformats.org/officeDocument/2006/relationships/hyperlink" Target="http://www.state.nj.us/treasury/revenue/dcr/programs/ann_rptdue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c-159b  dissolution c159b domestic profit corporations nonprofit</cp:keywords>
  <dcterms:created xsi:type="dcterms:W3CDTF">2018-01-29T18:12:33Z</dcterms:created>
  <dcterms:modified xsi:type="dcterms:W3CDTF">2018-01-29T18:12:33Z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2018-01-29T00:00:00Z</vt:filetime>
  </property>
</Properties>
</file>