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exact" w:before="78"/>
        <w:ind w:left="2880" w:right="2820" w:firstLine="0"/>
        <w:jc w:val="center"/>
        <w:rPr>
          <w:b/>
          <w:sz w:val="24"/>
        </w:rPr>
      </w:pPr>
      <w:r>
        <w:rPr>
          <w:b/>
          <w:sz w:val="24"/>
        </w:rPr>
        <w:t>AFFIDAVIT</w:t>
      </w:r>
    </w:p>
    <w:p>
      <w:pPr>
        <w:pStyle w:val="BodyText"/>
        <w:spacing w:line="230" w:lineRule="exact"/>
        <w:ind w:left="2880" w:right="2822"/>
        <w:jc w:val="center"/>
      </w:pPr>
      <w:r>
        <w:rPr/>
        <w:t>(Under Section 255 of the Tax Law)</w:t>
      </w:r>
    </w:p>
    <w:p>
      <w:pPr>
        <w:pStyle w:val="BodyText"/>
      </w:pPr>
    </w:p>
    <w:p>
      <w:pPr>
        <w:pStyle w:val="BodyText"/>
      </w:pPr>
    </w:p>
    <w:p>
      <w:pPr>
        <w:pStyle w:val="BodyText"/>
        <w:spacing w:before="6"/>
      </w:pPr>
    </w:p>
    <w:p>
      <w:pPr>
        <w:pStyle w:val="BodyText"/>
        <w:tabs>
          <w:tab w:pos="1460" w:val="left" w:leader="none"/>
        </w:tabs>
        <w:spacing w:before="94"/>
        <w:ind w:left="160"/>
      </w:pPr>
      <w:r>
        <w:rPr/>
        <w:t>State</w:t>
      </w:r>
      <w:r>
        <w:rPr>
          <w:spacing w:val="-3"/>
        </w:rPr>
        <w:t> </w:t>
      </w:r>
      <w:r>
        <w:rPr/>
        <w:t>of</w:t>
        <w:tab/>
        <w:t>}</w:t>
      </w:r>
    </w:p>
    <w:p>
      <w:pPr>
        <w:pStyle w:val="BodyText"/>
        <w:tabs>
          <w:tab w:pos="1628" w:val="left" w:leader="none"/>
        </w:tabs>
        <w:ind w:left="160"/>
      </w:pPr>
      <w:r>
        <w:rPr/>
        <w:t>County</w:t>
      </w:r>
      <w:r>
        <w:rPr>
          <w:spacing w:val="-3"/>
        </w:rPr>
        <w:t> </w:t>
      </w:r>
      <w:r>
        <w:rPr/>
        <w:t>of</w:t>
        <w:tab/>
        <w:t>}ss:</w:t>
      </w:r>
    </w:p>
    <w:p>
      <w:pPr>
        <w:pStyle w:val="BodyText"/>
        <w:spacing w:before="4"/>
        <w:rPr>
          <w:sz w:val="24"/>
        </w:rPr>
      </w:pPr>
    </w:p>
    <w:p>
      <w:pPr>
        <w:pStyle w:val="BodyText"/>
        <w:ind w:left="717"/>
      </w:pPr>
      <w:r>
        <w:rPr/>
        <w:t>, being duly sworn, deposes and says:</w:t>
      </w:r>
    </w:p>
    <w:p>
      <w:pPr>
        <w:pStyle w:val="BodyText"/>
        <w:spacing w:before="4"/>
        <w:rPr>
          <w:sz w:val="24"/>
        </w:rPr>
      </w:pPr>
    </w:p>
    <w:p>
      <w:pPr>
        <w:pStyle w:val="BodyText"/>
        <w:tabs>
          <w:tab w:pos="2670" w:val="left" w:leader="none"/>
          <w:tab w:pos="3662" w:val="left" w:leader="none"/>
          <w:tab w:pos="6505" w:val="left" w:leader="none"/>
        </w:tabs>
        <w:ind w:left="160" w:right="112"/>
      </w:pPr>
      <w:r>
        <w:rPr/>
        <w:t>1. I am the Managing</w:t>
      </w:r>
      <w:r>
        <w:rPr>
          <w:spacing w:val="-5"/>
        </w:rPr>
        <w:t> </w:t>
      </w:r>
      <w:r>
        <w:rPr/>
        <w:t>Member</w:t>
      </w:r>
      <w:r>
        <w:rPr>
          <w:spacing w:val="-1"/>
        </w:rPr>
        <w:t> </w:t>
      </w:r>
      <w:r>
        <w:rPr/>
        <w:t>of</w:t>
        <w:tab/>
        <w:t>, a New York Limited Liability Company, which is the owner (the "Owner") of that certain Wraparound</w:t>
      </w:r>
      <w:r>
        <w:rPr>
          <w:spacing w:val="-12"/>
        </w:rPr>
        <w:t> </w:t>
      </w:r>
      <w:r>
        <w:rPr/>
        <w:t>Mortgage</w:t>
      </w:r>
      <w:r>
        <w:rPr>
          <w:spacing w:val="-2"/>
        </w:rPr>
        <w:t> </w:t>
      </w:r>
      <w:r>
        <w:rPr/>
        <w:t>dated</w:t>
        <w:tab/>
        <w:t>(the "Wrap Mortgage") in the principal sum</w:t>
      </w:r>
      <w:r>
        <w:rPr>
          <w:spacing w:val="-10"/>
        </w:rPr>
        <w:t> </w:t>
      </w:r>
      <w:r>
        <w:rPr/>
        <w:t>of</w:t>
      </w:r>
      <w:r>
        <w:rPr>
          <w:spacing w:val="-3"/>
        </w:rPr>
        <w:t> </w:t>
      </w:r>
      <w:r>
        <w:rPr/>
        <w:t>$</w:t>
        <w:tab/>
        <w:t>executed by Owner encumbering the premises commonly known as</w:t>
      </w:r>
      <w:r>
        <w:rPr>
          <w:spacing w:val="-20"/>
        </w:rPr>
        <w:t> </w:t>
      </w:r>
      <w:r>
        <w:rPr/>
        <w:t>,</w:t>
      </w:r>
    </w:p>
    <w:p>
      <w:pPr>
        <w:pStyle w:val="BodyText"/>
        <w:tabs>
          <w:tab w:pos="1683" w:val="left" w:leader="none"/>
          <w:tab w:pos="3473" w:val="left" w:leader="none"/>
          <w:tab w:pos="4207" w:val="left" w:leader="none"/>
          <w:tab w:pos="4750" w:val="left" w:leader="none"/>
        </w:tabs>
        <w:ind w:left="160" w:right="544" w:firstLine="557"/>
      </w:pPr>
      <w:r>
        <w:rPr/>
        <w:t>, New York,</w:t>
      </w:r>
      <w:r>
        <w:rPr>
          <w:spacing w:val="-7"/>
        </w:rPr>
        <w:t> </w:t>
      </w:r>
      <w:r>
        <w:rPr/>
        <w:t>recorded</w:t>
      </w:r>
      <w:r>
        <w:rPr>
          <w:spacing w:val="-2"/>
        </w:rPr>
        <w:t> </w:t>
      </w:r>
      <w:r>
        <w:rPr/>
        <w:t>on</w:t>
        <w:tab/>
        <w:t>,</w:t>
        <w:tab/>
        <w:t>in the office of the Register/County Clerk of the County</w:t>
      </w:r>
      <w:r>
        <w:rPr>
          <w:spacing w:val="-3"/>
        </w:rPr>
        <w:t> </w:t>
      </w:r>
      <w:r>
        <w:rPr/>
        <w:t>of</w:t>
        <w:tab/>
        <w:t>in</w:t>
      </w:r>
      <w:r>
        <w:rPr>
          <w:spacing w:val="-4"/>
        </w:rPr>
        <w:t> </w:t>
      </w:r>
      <w:r>
        <w:rPr/>
        <w:t>Reel/Liber</w:t>
        <w:tab/>
        <w:t>at</w:t>
      </w:r>
      <w:r>
        <w:rPr>
          <w:spacing w:val="-4"/>
        </w:rPr>
        <w:t> </w:t>
      </w:r>
      <w:r>
        <w:rPr/>
        <w:t>page</w:t>
        <w:tab/>
        <w:tab/>
        <w:t>, which Wrap Mortgage was, and still is, subject to the "Prior Mortgage" as hereafter defined. At the time of the recording of the Wrap Mortgage, Section 255 Affidavits were duly filed and mortgage tax was paid in the amount</w:t>
      </w:r>
      <w:r>
        <w:rPr>
          <w:spacing w:val="-40"/>
        </w:rPr>
        <w:t> </w:t>
      </w:r>
      <w:r>
        <w:rPr/>
        <w:t>of</w:t>
      </w:r>
    </w:p>
    <w:p>
      <w:pPr>
        <w:pStyle w:val="BodyText"/>
        <w:tabs>
          <w:tab w:pos="828" w:val="left" w:leader="none"/>
        </w:tabs>
        <w:spacing w:line="229" w:lineRule="exact"/>
        <w:ind w:left="160"/>
      </w:pPr>
      <w:r>
        <w:rPr/>
        <w:t>$</w:t>
        <w:tab/>
        <w:t>.</w:t>
      </w:r>
    </w:p>
    <w:p>
      <w:pPr>
        <w:pStyle w:val="BodyText"/>
        <w:spacing w:before="10" w:after="1"/>
        <w:rPr>
          <w:sz w:val="24"/>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2"/>
        <w:gridCol w:w="1505"/>
        <w:gridCol w:w="2821"/>
      </w:tblGrid>
      <w:tr>
        <w:trPr>
          <w:trHeight w:val="227" w:hRule="atLeast"/>
        </w:trPr>
        <w:tc>
          <w:tcPr>
            <w:tcW w:w="4332" w:type="dxa"/>
          </w:tcPr>
          <w:p>
            <w:pPr>
              <w:pStyle w:val="TableParagraph"/>
              <w:tabs>
                <w:tab w:pos="4072" w:val="left" w:leader="none"/>
              </w:tabs>
              <w:spacing w:line="207" w:lineRule="exact"/>
              <w:ind w:left="50"/>
              <w:rPr>
                <w:sz w:val="20"/>
              </w:rPr>
            </w:pPr>
            <w:r>
              <w:rPr>
                <w:sz w:val="20"/>
              </w:rPr>
              <w:t>2. There is an existing</w:t>
            </w:r>
            <w:r>
              <w:rPr>
                <w:spacing w:val="-19"/>
                <w:sz w:val="20"/>
              </w:rPr>
              <w:t> </w:t>
            </w:r>
            <w:r>
              <w:rPr>
                <w:sz w:val="20"/>
              </w:rPr>
              <w:t>mortgage</w:t>
            </w:r>
            <w:r>
              <w:rPr>
                <w:spacing w:val="-4"/>
                <w:sz w:val="20"/>
              </w:rPr>
              <w:t> </w:t>
            </w:r>
            <w:r>
              <w:rPr>
                <w:sz w:val="20"/>
              </w:rPr>
              <w:t>dated</w:t>
              <w:tab/>
              <w:t>,</w:t>
            </w:r>
          </w:p>
        </w:tc>
        <w:tc>
          <w:tcPr>
            <w:tcW w:w="1505" w:type="dxa"/>
          </w:tcPr>
          <w:p>
            <w:pPr>
              <w:pStyle w:val="TableParagraph"/>
              <w:spacing w:line="207" w:lineRule="exact"/>
              <w:ind w:right="272"/>
              <w:jc w:val="right"/>
              <w:rPr>
                <w:sz w:val="20"/>
              </w:rPr>
            </w:pPr>
            <w:r>
              <w:rPr>
                <w:sz w:val="20"/>
              </w:rPr>
              <w:t>made by</w:t>
            </w:r>
          </w:p>
        </w:tc>
        <w:tc>
          <w:tcPr>
            <w:tcW w:w="2821" w:type="dxa"/>
          </w:tcPr>
          <w:p>
            <w:pPr>
              <w:pStyle w:val="TableParagraph"/>
              <w:tabs>
                <w:tab w:pos="1560" w:val="left" w:leader="none"/>
              </w:tabs>
              <w:spacing w:line="207" w:lineRule="exact"/>
              <w:ind w:left="392"/>
              <w:rPr>
                <w:sz w:val="20"/>
              </w:rPr>
            </w:pPr>
            <w:r>
              <w:rPr>
                <w:sz w:val="20"/>
              </w:rPr>
              <w:t>to</w:t>
            </w:r>
            <w:r>
              <w:rPr>
                <w:spacing w:val="-2"/>
                <w:sz w:val="20"/>
              </w:rPr>
              <w:t> </w:t>
            </w:r>
            <w:r>
              <w:rPr>
                <w:sz w:val="20"/>
              </w:rPr>
              <w:t>the</w:t>
              <w:tab/>
              <w:t>(the</w:t>
            </w:r>
            <w:r>
              <w:rPr>
                <w:spacing w:val="-2"/>
                <w:sz w:val="20"/>
              </w:rPr>
              <w:t> </w:t>
            </w:r>
            <w:r>
              <w:rPr>
                <w:sz w:val="20"/>
              </w:rPr>
              <w:t>"Prior</w:t>
            </w:r>
          </w:p>
        </w:tc>
      </w:tr>
      <w:tr>
        <w:trPr>
          <w:trHeight w:val="229" w:hRule="atLeast"/>
        </w:trPr>
        <w:tc>
          <w:tcPr>
            <w:tcW w:w="4332" w:type="dxa"/>
          </w:tcPr>
          <w:p>
            <w:pPr>
              <w:pStyle w:val="TableParagraph"/>
              <w:ind w:left="50"/>
              <w:rPr>
                <w:sz w:val="20"/>
              </w:rPr>
            </w:pPr>
            <w:r>
              <w:rPr>
                <w:sz w:val="20"/>
              </w:rPr>
              <w:t>Mortgage") in the original principal sum of $</w:t>
            </w:r>
          </w:p>
        </w:tc>
        <w:tc>
          <w:tcPr>
            <w:tcW w:w="1505" w:type="dxa"/>
          </w:tcPr>
          <w:p>
            <w:pPr>
              <w:pStyle w:val="TableParagraph"/>
              <w:ind w:right="258"/>
              <w:jc w:val="right"/>
              <w:rPr>
                <w:sz w:val="20"/>
              </w:rPr>
            </w:pPr>
            <w:r>
              <w:rPr>
                <w:sz w:val="20"/>
              </w:rPr>
              <w:t>recorded on</w:t>
            </w:r>
          </w:p>
        </w:tc>
        <w:tc>
          <w:tcPr>
            <w:tcW w:w="2821" w:type="dxa"/>
          </w:tcPr>
          <w:p>
            <w:pPr>
              <w:pStyle w:val="TableParagraph"/>
              <w:ind w:left="349"/>
              <w:rPr>
                <w:sz w:val="20"/>
              </w:rPr>
            </w:pPr>
            <w:r>
              <w:rPr>
                <w:sz w:val="20"/>
              </w:rPr>
              <w:t>, in the office of the</w:t>
            </w:r>
          </w:p>
        </w:tc>
      </w:tr>
      <w:tr>
        <w:trPr>
          <w:trHeight w:val="229" w:hRule="atLeast"/>
        </w:trPr>
        <w:tc>
          <w:tcPr>
            <w:tcW w:w="4332" w:type="dxa"/>
          </w:tcPr>
          <w:p>
            <w:pPr>
              <w:pStyle w:val="TableParagraph"/>
              <w:tabs>
                <w:tab w:pos="2342" w:val="left" w:leader="none"/>
              </w:tabs>
              <w:ind w:left="50"/>
              <w:rPr>
                <w:sz w:val="20"/>
              </w:rPr>
            </w:pPr>
            <w:r>
              <w:rPr>
                <w:sz w:val="20"/>
              </w:rPr>
              <w:t>Register/Clerk's</w:t>
            </w:r>
            <w:r>
              <w:rPr>
                <w:spacing w:val="-6"/>
                <w:sz w:val="20"/>
              </w:rPr>
              <w:t> </w:t>
            </w:r>
            <w:r>
              <w:rPr>
                <w:sz w:val="20"/>
              </w:rPr>
              <w:t>of</w:t>
              <w:tab/>
              <w:t>County in</w:t>
            </w:r>
            <w:r>
              <w:rPr>
                <w:spacing w:val="-8"/>
                <w:sz w:val="20"/>
              </w:rPr>
              <w:t> </w:t>
            </w:r>
            <w:r>
              <w:rPr>
                <w:sz w:val="20"/>
              </w:rPr>
              <w:t>Reel/Liber</w:t>
            </w:r>
          </w:p>
        </w:tc>
        <w:tc>
          <w:tcPr>
            <w:tcW w:w="1505" w:type="dxa"/>
          </w:tcPr>
          <w:p>
            <w:pPr>
              <w:pStyle w:val="TableParagraph"/>
              <w:ind w:left="488"/>
              <w:rPr>
                <w:sz w:val="20"/>
              </w:rPr>
            </w:pPr>
            <w:r>
              <w:rPr>
                <w:sz w:val="20"/>
              </w:rPr>
              <w:t>at page</w:t>
            </w:r>
          </w:p>
        </w:tc>
        <w:tc>
          <w:tcPr>
            <w:tcW w:w="2821" w:type="dxa"/>
          </w:tcPr>
          <w:p>
            <w:pPr>
              <w:pStyle w:val="TableParagraph"/>
              <w:ind w:left="262"/>
              <w:rPr>
                <w:sz w:val="20"/>
              </w:rPr>
            </w:pPr>
            <w:r>
              <w:rPr>
                <w:sz w:val="20"/>
              </w:rPr>
              <w:t>, upon which a mortgage tax</w:t>
            </w:r>
          </w:p>
        </w:tc>
      </w:tr>
      <w:tr>
        <w:trPr>
          <w:trHeight w:val="227" w:hRule="atLeast"/>
        </w:trPr>
        <w:tc>
          <w:tcPr>
            <w:tcW w:w="4332" w:type="dxa"/>
          </w:tcPr>
          <w:p>
            <w:pPr>
              <w:pStyle w:val="TableParagraph"/>
              <w:tabs>
                <w:tab w:pos="996" w:val="left" w:leader="none"/>
              </w:tabs>
              <w:spacing w:line="207" w:lineRule="exact"/>
              <w:ind w:left="50"/>
              <w:rPr>
                <w:sz w:val="20"/>
              </w:rPr>
            </w:pPr>
            <w:r>
              <w:rPr>
                <w:sz w:val="20"/>
              </w:rPr>
              <w:t>of</w:t>
            </w:r>
            <w:r>
              <w:rPr>
                <w:spacing w:val="-1"/>
                <w:sz w:val="20"/>
              </w:rPr>
              <w:t> </w:t>
            </w:r>
            <w:r>
              <w:rPr>
                <w:sz w:val="20"/>
              </w:rPr>
              <w:t>$</w:t>
              <w:tab/>
              <w:t>was</w:t>
            </w:r>
            <w:r>
              <w:rPr>
                <w:spacing w:val="-2"/>
                <w:sz w:val="20"/>
              </w:rPr>
              <w:t> </w:t>
            </w:r>
            <w:r>
              <w:rPr>
                <w:sz w:val="20"/>
              </w:rPr>
              <w:t>paid.</w:t>
            </w:r>
          </w:p>
        </w:tc>
        <w:tc>
          <w:tcPr>
            <w:tcW w:w="1505" w:type="dxa"/>
          </w:tcPr>
          <w:p>
            <w:pPr>
              <w:pStyle w:val="TableParagraph"/>
              <w:spacing w:line="240" w:lineRule="auto"/>
              <w:rPr>
                <w:rFonts w:ascii="Times New Roman"/>
                <w:sz w:val="16"/>
              </w:rPr>
            </w:pPr>
          </w:p>
        </w:tc>
        <w:tc>
          <w:tcPr>
            <w:tcW w:w="2821" w:type="dxa"/>
          </w:tcPr>
          <w:p>
            <w:pPr>
              <w:pStyle w:val="TableParagraph"/>
              <w:spacing w:line="240" w:lineRule="auto"/>
              <w:rPr>
                <w:rFonts w:ascii="Times New Roman"/>
                <w:sz w:val="16"/>
              </w:rPr>
            </w:pPr>
          </w:p>
        </w:tc>
      </w:tr>
    </w:tbl>
    <w:p>
      <w:pPr>
        <w:pStyle w:val="BodyText"/>
        <w:spacing w:before="3"/>
        <w:rPr>
          <w:sz w:val="24"/>
        </w:rPr>
      </w:pPr>
    </w:p>
    <w:p>
      <w:pPr>
        <w:pStyle w:val="ListParagraph"/>
        <w:numPr>
          <w:ilvl w:val="0"/>
          <w:numId w:val="1"/>
        </w:numPr>
        <w:tabs>
          <w:tab w:pos="383" w:val="left" w:leader="none"/>
          <w:tab w:pos="4304" w:val="left" w:leader="none"/>
          <w:tab w:pos="5137" w:val="left" w:leader="none"/>
          <w:tab w:pos="6118" w:val="left" w:leader="none"/>
        </w:tabs>
        <w:spacing w:line="240" w:lineRule="auto" w:before="1" w:after="0"/>
        <w:ind w:left="160" w:right="346" w:firstLine="0"/>
        <w:jc w:val="left"/>
        <w:rPr>
          <w:sz w:val="20"/>
        </w:rPr>
      </w:pPr>
      <w:r>
        <w:rPr>
          <w:sz w:val="20"/>
        </w:rPr>
        <w:t>The Prior Mortgage was</w:t>
      </w:r>
      <w:r>
        <w:rPr>
          <w:spacing w:val="-17"/>
          <w:sz w:val="20"/>
        </w:rPr>
        <w:t> </w:t>
      </w:r>
      <w:r>
        <w:rPr>
          <w:sz w:val="20"/>
        </w:rPr>
        <w:t>assigned</w:t>
      </w:r>
      <w:r>
        <w:rPr>
          <w:spacing w:val="-4"/>
          <w:sz w:val="20"/>
        </w:rPr>
        <w:t> </w:t>
      </w:r>
      <w:r>
        <w:rPr>
          <w:sz w:val="20"/>
        </w:rPr>
        <w:t>by</w:t>
        <w:tab/>
        <w:t>to</w:t>
        <w:tab/>
        <w:t>("Assignee Bank") by Assignment intended to be recorded in the office of the</w:t>
      </w:r>
      <w:r>
        <w:rPr>
          <w:spacing w:val="-35"/>
          <w:sz w:val="20"/>
        </w:rPr>
        <w:t> </w:t>
      </w:r>
      <w:r>
        <w:rPr>
          <w:sz w:val="20"/>
        </w:rPr>
        <w:t>Register/Clerk</w:t>
      </w:r>
      <w:r>
        <w:rPr>
          <w:spacing w:val="-4"/>
          <w:sz w:val="20"/>
        </w:rPr>
        <w:t> </w:t>
      </w:r>
      <w:r>
        <w:rPr>
          <w:sz w:val="20"/>
        </w:rPr>
        <w:t>of</w:t>
        <w:tab/>
        <w:t>County immediately prior</w:t>
      </w:r>
      <w:r>
        <w:rPr>
          <w:spacing w:val="-19"/>
          <w:sz w:val="20"/>
        </w:rPr>
        <w:t> </w:t>
      </w:r>
      <w:r>
        <w:rPr>
          <w:sz w:val="20"/>
        </w:rPr>
        <w:t>to the recording of the Modification and Extension Agreement referred to in the next</w:t>
      </w:r>
      <w:r>
        <w:rPr>
          <w:spacing w:val="-35"/>
          <w:sz w:val="20"/>
        </w:rPr>
        <w:t> </w:t>
      </w:r>
      <w:r>
        <w:rPr>
          <w:sz w:val="20"/>
        </w:rPr>
        <w:t>paragraph.</w:t>
      </w:r>
    </w:p>
    <w:p>
      <w:pPr>
        <w:pStyle w:val="BodyText"/>
        <w:spacing w:before="3"/>
        <w:rPr>
          <w:sz w:val="24"/>
        </w:rPr>
      </w:pPr>
    </w:p>
    <w:p>
      <w:pPr>
        <w:pStyle w:val="ListParagraph"/>
        <w:numPr>
          <w:ilvl w:val="0"/>
          <w:numId w:val="1"/>
        </w:numPr>
        <w:tabs>
          <w:tab w:pos="383" w:val="left" w:leader="none"/>
          <w:tab w:pos="1261" w:val="left" w:leader="none"/>
          <w:tab w:pos="1928" w:val="left" w:leader="none"/>
          <w:tab w:pos="5538" w:val="left" w:leader="none"/>
        </w:tabs>
        <w:spacing w:line="240" w:lineRule="auto" w:before="0" w:after="0"/>
        <w:ind w:left="160" w:right="709" w:firstLine="0"/>
        <w:jc w:val="left"/>
        <w:rPr>
          <w:sz w:val="20"/>
        </w:rPr>
      </w:pPr>
      <w:r>
        <w:rPr>
          <w:sz w:val="20"/>
        </w:rPr>
        <w:t>On</w:t>
        <w:tab/>
        <w:t>,</w:t>
        <w:tab/>
        <w:t>, Owner and the Assignee Bank entered into a certain Extension and Modification Agreement which modified and extended the terms of the Prior Mortgage. The principal amount of the Prior Mortgage in the sum</w:t>
      </w:r>
      <w:r>
        <w:rPr>
          <w:spacing w:val="-12"/>
          <w:sz w:val="20"/>
        </w:rPr>
        <w:t> </w:t>
      </w:r>
      <w:r>
        <w:rPr>
          <w:sz w:val="20"/>
        </w:rPr>
        <w:t>of</w:t>
      </w:r>
      <w:r>
        <w:rPr>
          <w:spacing w:val="-3"/>
          <w:sz w:val="20"/>
        </w:rPr>
        <w:t> </w:t>
      </w:r>
      <w:r>
        <w:rPr>
          <w:sz w:val="20"/>
        </w:rPr>
        <w:t>$</w:t>
        <w:tab/>
        <w:t>remains</w:t>
      </w:r>
      <w:r>
        <w:rPr>
          <w:spacing w:val="-2"/>
          <w:sz w:val="20"/>
        </w:rPr>
        <w:t> </w:t>
      </w:r>
      <w:r>
        <w:rPr>
          <w:sz w:val="20"/>
        </w:rPr>
        <w:t>unpaid.</w:t>
      </w:r>
    </w:p>
    <w:p>
      <w:pPr>
        <w:pStyle w:val="BodyText"/>
        <w:spacing w:before="5"/>
        <w:rPr>
          <w:sz w:val="24"/>
        </w:rPr>
      </w:pPr>
    </w:p>
    <w:p>
      <w:pPr>
        <w:pStyle w:val="ListParagraph"/>
        <w:numPr>
          <w:ilvl w:val="0"/>
          <w:numId w:val="1"/>
        </w:numPr>
        <w:tabs>
          <w:tab w:pos="383" w:val="left" w:leader="none"/>
          <w:tab w:pos="7285" w:val="left" w:leader="none"/>
        </w:tabs>
        <w:spacing w:line="240" w:lineRule="auto" w:before="0" w:after="0"/>
        <w:ind w:left="160" w:right="254" w:firstLine="0"/>
        <w:jc w:val="left"/>
        <w:rPr>
          <w:sz w:val="20"/>
        </w:rPr>
      </w:pPr>
      <w:r>
        <w:rPr>
          <w:sz w:val="20"/>
        </w:rPr>
        <w:t>Assignee Bank has this date refinanced the Prior Mortgage by</w:t>
      </w:r>
      <w:r>
        <w:rPr>
          <w:spacing w:val="-11"/>
          <w:sz w:val="20"/>
        </w:rPr>
        <w:t> </w:t>
      </w:r>
      <w:r>
        <w:rPr>
          <w:sz w:val="20"/>
        </w:rPr>
        <w:t>lending</w:t>
      </w:r>
      <w:r>
        <w:rPr>
          <w:spacing w:val="-1"/>
          <w:sz w:val="20"/>
        </w:rPr>
        <w:t> </w:t>
      </w:r>
      <w:r>
        <w:rPr>
          <w:sz w:val="20"/>
        </w:rPr>
        <w:t>$</w:t>
        <w:tab/>
        <w:t>, which amount is evidenced by a note and secured in part by a, mortgage in the sum</w:t>
      </w:r>
      <w:r>
        <w:rPr>
          <w:spacing w:val="-26"/>
          <w:sz w:val="20"/>
        </w:rPr>
        <w:t> </w:t>
      </w:r>
      <w:r>
        <w:rPr>
          <w:sz w:val="20"/>
        </w:rPr>
        <w:t>of</w:t>
      </w:r>
      <w:r>
        <w:rPr>
          <w:spacing w:val="-2"/>
          <w:sz w:val="20"/>
        </w:rPr>
        <w:t> </w:t>
      </w:r>
      <w:r>
        <w:rPr>
          <w:sz w:val="20"/>
        </w:rPr>
        <w:t>$</w:t>
        <w:tab/>
        <w:t>("New Mortgage").</w:t>
      </w:r>
    </w:p>
    <w:p>
      <w:pPr>
        <w:pStyle w:val="BodyText"/>
        <w:spacing w:before="4"/>
        <w:rPr>
          <w:sz w:val="24"/>
        </w:rPr>
      </w:pPr>
    </w:p>
    <w:p>
      <w:pPr>
        <w:pStyle w:val="ListParagraph"/>
        <w:numPr>
          <w:ilvl w:val="0"/>
          <w:numId w:val="1"/>
        </w:numPr>
        <w:tabs>
          <w:tab w:pos="383" w:val="left" w:leader="none"/>
          <w:tab w:pos="6407" w:val="left" w:leader="none"/>
        </w:tabs>
        <w:spacing w:line="240" w:lineRule="auto" w:before="0" w:after="0"/>
        <w:ind w:left="160" w:right="212" w:firstLine="0"/>
        <w:jc w:val="left"/>
        <w:rPr>
          <w:sz w:val="20"/>
        </w:rPr>
      </w:pPr>
      <w:r>
        <w:rPr>
          <w:sz w:val="20"/>
        </w:rPr>
        <w:t>A Consolidation and Extension Agreement dated this date which Consolidation and Extension Agreement, submitted for recording herewith, consolidates the lien of the Prior Mortgage and</w:t>
      </w:r>
      <w:r>
        <w:rPr>
          <w:spacing w:val="-17"/>
          <w:sz w:val="20"/>
        </w:rPr>
        <w:t> </w:t>
      </w:r>
      <w:r>
        <w:rPr>
          <w:sz w:val="20"/>
        </w:rPr>
        <w:t>the New Mortgage to form a single consolidated lien in the sum</w:t>
      </w:r>
      <w:r>
        <w:rPr>
          <w:spacing w:val="-11"/>
          <w:sz w:val="20"/>
        </w:rPr>
        <w:t> </w:t>
      </w:r>
      <w:r>
        <w:rPr>
          <w:sz w:val="20"/>
        </w:rPr>
        <w:t>of</w:t>
      </w:r>
      <w:r>
        <w:rPr>
          <w:spacing w:val="-1"/>
          <w:sz w:val="20"/>
        </w:rPr>
        <w:t> </w:t>
      </w:r>
      <w:r>
        <w:rPr>
          <w:sz w:val="20"/>
        </w:rPr>
        <w:t>$</w:t>
        <w:tab/>
        <w:t>(the "Underlying Mortgage").</w:t>
      </w:r>
    </w:p>
    <w:p>
      <w:pPr>
        <w:pStyle w:val="BodyText"/>
        <w:spacing w:before="4"/>
        <w:rPr>
          <w:sz w:val="24"/>
        </w:rPr>
      </w:pPr>
    </w:p>
    <w:p>
      <w:pPr>
        <w:pStyle w:val="ListParagraph"/>
        <w:numPr>
          <w:ilvl w:val="0"/>
          <w:numId w:val="1"/>
        </w:numPr>
        <w:tabs>
          <w:tab w:pos="383" w:val="left" w:leader="none"/>
        </w:tabs>
        <w:spacing w:line="240" w:lineRule="auto" w:before="0" w:after="0"/>
        <w:ind w:left="160" w:right="277" w:firstLine="0"/>
        <w:jc w:val="left"/>
        <w:rPr>
          <w:sz w:val="20"/>
        </w:rPr>
      </w:pPr>
      <w:r>
        <w:rPr>
          <w:sz w:val="20"/>
        </w:rPr>
        <w:t>That as further additional security for the payment of the debt secured by the Underlying Mortgage, Owner has executed and delivered to Assignee Bank an Assignment of Lessor's Interest in Lease (the "Assignment of Leases"), which Assignment of Leases is also being submitted for recording. The Assignment of Leases is made for the purposed of further securing the debt secured by the Underlying Mortgage and does not create or secure a new or further indebtedness or</w:t>
      </w:r>
      <w:r>
        <w:rPr>
          <w:spacing w:val="-3"/>
          <w:sz w:val="20"/>
        </w:rPr>
        <w:t> </w:t>
      </w:r>
      <w:r>
        <w:rPr>
          <w:sz w:val="20"/>
        </w:rPr>
        <w:t>obligation.</w:t>
      </w:r>
    </w:p>
    <w:p>
      <w:pPr>
        <w:spacing w:after="0" w:line="240" w:lineRule="auto"/>
        <w:jc w:val="left"/>
        <w:rPr>
          <w:sz w:val="20"/>
        </w:rPr>
        <w:sectPr>
          <w:type w:val="continuous"/>
          <w:pgSz w:w="12240" w:h="15840"/>
          <w:pgMar w:top="1360" w:bottom="280" w:left="1640" w:right="1700"/>
        </w:sectPr>
      </w:pPr>
    </w:p>
    <w:p>
      <w:pPr>
        <w:pStyle w:val="ListParagraph"/>
        <w:numPr>
          <w:ilvl w:val="0"/>
          <w:numId w:val="1"/>
        </w:numPr>
        <w:tabs>
          <w:tab w:pos="383" w:val="left" w:leader="none"/>
          <w:tab w:pos="2294" w:val="left" w:leader="none"/>
          <w:tab w:pos="8053" w:val="left" w:leader="none"/>
        </w:tabs>
        <w:spacing w:line="240" w:lineRule="auto" w:before="77" w:after="0"/>
        <w:ind w:left="160" w:right="165" w:firstLine="0"/>
        <w:jc w:val="left"/>
        <w:rPr>
          <w:sz w:val="20"/>
        </w:rPr>
      </w:pPr>
      <w:r>
        <w:rPr>
          <w:sz w:val="20"/>
        </w:rPr>
        <w:t>The refinancing of the Prior Mortgage, (provided for by the terms of the Wrap Mortgage), and the increase</w:t>
      </w:r>
      <w:r>
        <w:rPr>
          <w:spacing w:val="-3"/>
          <w:sz w:val="20"/>
        </w:rPr>
        <w:t> </w:t>
      </w:r>
      <w:r>
        <w:rPr>
          <w:sz w:val="20"/>
        </w:rPr>
        <w:t>by</w:t>
      </w:r>
      <w:r>
        <w:rPr>
          <w:spacing w:val="-1"/>
          <w:sz w:val="20"/>
        </w:rPr>
        <w:t> </w:t>
      </w:r>
      <w:r>
        <w:rPr>
          <w:sz w:val="20"/>
        </w:rPr>
        <w:t>$</w:t>
        <w:tab/>
        <w:t>in the amount secured by the Underlying Mortgage does not evidence or create a new or further indebtedness or obligation, but rather reduces the</w:t>
      </w:r>
      <w:r>
        <w:rPr>
          <w:spacing w:val="-30"/>
          <w:sz w:val="20"/>
        </w:rPr>
        <w:t> </w:t>
      </w:r>
      <w:r>
        <w:rPr>
          <w:sz w:val="20"/>
        </w:rPr>
        <w:t>equity</w:t>
      </w:r>
      <w:r>
        <w:rPr>
          <w:spacing w:val="-3"/>
          <w:sz w:val="20"/>
        </w:rPr>
        <w:t> </w:t>
      </w:r>
      <w:r>
        <w:rPr>
          <w:sz w:val="20"/>
        </w:rPr>
        <w:t>of</w:t>
        <w:tab/>
        <w:t>, the holder of the Wrap Mortgage, which remains fully liable for the payment of the debt service under the Underlying Mortgage. The increase in the amount secured by the Underlying Mortgage does not exceed the amount of principal indebtedness secured by the Wrap Mortgage in excess of the amount secured by the Prior</w:t>
      </w:r>
      <w:r>
        <w:rPr>
          <w:spacing w:val="-5"/>
          <w:sz w:val="20"/>
        </w:rPr>
        <w:t> </w:t>
      </w:r>
      <w:r>
        <w:rPr>
          <w:sz w:val="20"/>
        </w:rPr>
        <w:t>Mortgage.</w:t>
      </w:r>
    </w:p>
    <w:p>
      <w:pPr>
        <w:pStyle w:val="BodyText"/>
        <w:spacing w:before="4"/>
        <w:rPr>
          <w:sz w:val="24"/>
        </w:rPr>
      </w:pPr>
    </w:p>
    <w:p>
      <w:pPr>
        <w:pStyle w:val="ListParagraph"/>
        <w:numPr>
          <w:ilvl w:val="0"/>
          <w:numId w:val="1"/>
        </w:numPr>
        <w:tabs>
          <w:tab w:pos="383" w:val="left" w:leader="none"/>
        </w:tabs>
        <w:spacing w:line="240" w:lineRule="auto" w:before="0" w:after="0"/>
        <w:ind w:left="382" w:right="0" w:hanging="222"/>
        <w:jc w:val="left"/>
        <w:rPr>
          <w:sz w:val="20"/>
        </w:rPr>
      </w:pPr>
      <w:r>
        <w:rPr>
          <w:sz w:val="20"/>
        </w:rPr>
        <w:t>There have been no re-loans or re-advances under the Wrap</w:t>
      </w:r>
      <w:r>
        <w:rPr>
          <w:spacing w:val="-13"/>
          <w:sz w:val="20"/>
        </w:rPr>
        <w:t> </w:t>
      </w:r>
      <w:r>
        <w:rPr>
          <w:sz w:val="20"/>
        </w:rPr>
        <w:t>Mortgage.</w:t>
      </w:r>
    </w:p>
    <w:p>
      <w:pPr>
        <w:pStyle w:val="BodyText"/>
        <w:spacing w:before="4"/>
        <w:rPr>
          <w:sz w:val="24"/>
        </w:rPr>
      </w:pPr>
    </w:p>
    <w:p>
      <w:pPr>
        <w:pStyle w:val="BodyText"/>
        <w:ind w:left="160"/>
      </w:pPr>
      <w:r>
        <w:rPr/>
        <w:t>WHEREFORE, Deponent respectfully requests that the New Mortgage, Consolidation and Extension, and the Assignment of Lease be accepted for recording and declared exempt from the payment of mortgage recording taxes pursuant to Section 255 of the Tax Law of the State of New York.</w:t>
      </w:r>
    </w:p>
    <w:p>
      <w:pPr>
        <w:pStyle w:val="BodyText"/>
      </w:pPr>
    </w:p>
    <w:p>
      <w:pPr>
        <w:pStyle w:val="BodyText"/>
        <w:spacing w:before="7"/>
        <w:rPr>
          <w:sz w:val="19"/>
        </w:rPr>
      </w:pPr>
      <w:r>
        <w:rPr/>
        <w:pict>
          <v:line style="position:absolute;mso-position-horizontal-relative:page;mso-position-vertical-relative:paragraph;z-index:0;mso-wrap-distance-left:0;mso-wrap-distance-right:0" from="377.999878pt,13.58338pt" to="517.092515pt,13.58338pt" stroked="true" strokeweight=".631260pt" strokecolor="#000000">
            <v:stroke dashstyle="solid"/>
            <w10:wrap type="topAndBottom"/>
          </v:line>
        </w:pict>
      </w:r>
    </w:p>
    <w:p>
      <w:pPr>
        <w:pStyle w:val="BodyText"/>
      </w:pPr>
    </w:p>
    <w:p>
      <w:pPr>
        <w:pStyle w:val="BodyText"/>
      </w:pPr>
    </w:p>
    <w:p>
      <w:pPr>
        <w:pStyle w:val="BodyText"/>
      </w:pPr>
    </w:p>
    <w:p>
      <w:pPr>
        <w:pStyle w:val="BodyText"/>
        <w:spacing w:before="1"/>
        <w:rPr>
          <w:sz w:val="18"/>
        </w:rPr>
      </w:pPr>
    </w:p>
    <w:p>
      <w:pPr>
        <w:pStyle w:val="BodyText"/>
        <w:tabs>
          <w:tab w:pos="1928" w:val="left" w:leader="none"/>
        </w:tabs>
        <w:spacing w:before="94"/>
        <w:ind w:left="772" w:right="6524" w:hanging="613"/>
      </w:pPr>
      <w:r>
        <w:rPr/>
        <w:t>Sworn to before me this day</w:t>
      </w:r>
      <w:r>
        <w:rPr>
          <w:spacing w:val="-2"/>
        </w:rPr>
        <w:t> </w:t>
      </w:r>
      <w:r>
        <w:rPr/>
        <w:t>of</w:t>
        <w:tab/>
        <w:t>,</w:t>
      </w:r>
      <w:r>
        <w:rPr>
          <w:spacing w:val="-4"/>
        </w:rPr>
        <w:t> </w:t>
      </w:r>
      <w:r>
        <w:rPr/>
        <w:t>200</w:t>
      </w:r>
    </w:p>
    <w:p>
      <w:pPr>
        <w:pStyle w:val="BodyText"/>
      </w:pPr>
    </w:p>
    <w:p>
      <w:pPr>
        <w:pStyle w:val="BodyText"/>
        <w:spacing w:before="2"/>
        <w:rPr>
          <w:sz w:val="15"/>
        </w:rPr>
      </w:pPr>
      <w:r>
        <w:rPr/>
        <w:pict>
          <v:line style="position:absolute;mso-position-horizontal-relative:page;mso-position-vertical-relative:paragraph;z-index:1048;mso-wrap-distance-left:0;mso-wrap-distance-right:0" from="90pt,11.066699pt" to="217.929355pt,11.066699pt" stroked="true" strokeweight=".631260pt" strokecolor="#000000">
            <v:stroke dashstyle="solid"/>
            <w10:wrap type="topAndBottom"/>
          </v:line>
        </w:pict>
      </w:r>
    </w:p>
    <w:sectPr>
      <w:pgSz w:w="12240" w:h="15840"/>
      <w:pgMar w:top="1360" w:bottom="280" w:left="164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160" w:hanging="223"/>
        <w:jc w:val="left"/>
      </w:pPr>
      <w:rPr>
        <w:rFonts w:hint="default" w:ascii="Arial" w:hAnsi="Arial" w:eastAsia="Arial" w:cs="Arial"/>
        <w:spacing w:val="-1"/>
        <w:w w:val="100"/>
        <w:sz w:val="20"/>
        <w:szCs w:val="20"/>
        <w:lang w:val="en-us" w:eastAsia="en-us" w:bidi="en-us"/>
      </w:rPr>
    </w:lvl>
    <w:lvl w:ilvl="1">
      <w:start w:val="0"/>
      <w:numFmt w:val="bullet"/>
      <w:lvlText w:val="•"/>
      <w:lvlJc w:val="left"/>
      <w:pPr>
        <w:ind w:left="1034" w:hanging="223"/>
      </w:pPr>
      <w:rPr>
        <w:rFonts w:hint="default"/>
        <w:lang w:val="en-us" w:eastAsia="en-us" w:bidi="en-us"/>
      </w:rPr>
    </w:lvl>
    <w:lvl w:ilvl="2">
      <w:start w:val="0"/>
      <w:numFmt w:val="bullet"/>
      <w:lvlText w:val="•"/>
      <w:lvlJc w:val="left"/>
      <w:pPr>
        <w:ind w:left="1908" w:hanging="223"/>
      </w:pPr>
      <w:rPr>
        <w:rFonts w:hint="default"/>
        <w:lang w:val="en-us" w:eastAsia="en-us" w:bidi="en-us"/>
      </w:rPr>
    </w:lvl>
    <w:lvl w:ilvl="3">
      <w:start w:val="0"/>
      <w:numFmt w:val="bullet"/>
      <w:lvlText w:val="•"/>
      <w:lvlJc w:val="left"/>
      <w:pPr>
        <w:ind w:left="2782" w:hanging="223"/>
      </w:pPr>
      <w:rPr>
        <w:rFonts w:hint="default"/>
        <w:lang w:val="en-us" w:eastAsia="en-us" w:bidi="en-us"/>
      </w:rPr>
    </w:lvl>
    <w:lvl w:ilvl="4">
      <w:start w:val="0"/>
      <w:numFmt w:val="bullet"/>
      <w:lvlText w:val="•"/>
      <w:lvlJc w:val="left"/>
      <w:pPr>
        <w:ind w:left="3656" w:hanging="223"/>
      </w:pPr>
      <w:rPr>
        <w:rFonts w:hint="default"/>
        <w:lang w:val="en-us" w:eastAsia="en-us" w:bidi="en-us"/>
      </w:rPr>
    </w:lvl>
    <w:lvl w:ilvl="5">
      <w:start w:val="0"/>
      <w:numFmt w:val="bullet"/>
      <w:lvlText w:val="•"/>
      <w:lvlJc w:val="left"/>
      <w:pPr>
        <w:ind w:left="4530" w:hanging="223"/>
      </w:pPr>
      <w:rPr>
        <w:rFonts w:hint="default"/>
        <w:lang w:val="en-us" w:eastAsia="en-us" w:bidi="en-us"/>
      </w:rPr>
    </w:lvl>
    <w:lvl w:ilvl="6">
      <w:start w:val="0"/>
      <w:numFmt w:val="bullet"/>
      <w:lvlText w:val="•"/>
      <w:lvlJc w:val="left"/>
      <w:pPr>
        <w:ind w:left="5404" w:hanging="223"/>
      </w:pPr>
      <w:rPr>
        <w:rFonts w:hint="default"/>
        <w:lang w:val="en-us" w:eastAsia="en-us" w:bidi="en-us"/>
      </w:rPr>
    </w:lvl>
    <w:lvl w:ilvl="7">
      <w:start w:val="0"/>
      <w:numFmt w:val="bullet"/>
      <w:lvlText w:val="•"/>
      <w:lvlJc w:val="left"/>
      <w:pPr>
        <w:ind w:left="6278" w:hanging="223"/>
      </w:pPr>
      <w:rPr>
        <w:rFonts w:hint="default"/>
        <w:lang w:val="en-us" w:eastAsia="en-us" w:bidi="en-us"/>
      </w:rPr>
    </w:lvl>
    <w:lvl w:ilvl="8">
      <w:start w:val="0"/>
      <w:numFmt w:val="bullet"/>
      <w:lvlText w:val="•"/>
      <w:lvlJc w:val="left"/>
      <w:pPr>
        <w:ind w:left="7152" w:hanging="22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ListParagraph" w:type="paragraph">
    <w:name w:val="List Paragraph"/>
    <w:basedOn w:val="Normal"/>
    <w:uiPriority w:val="1"/>
    <w:qFormat/>
    <w:pPr>
      <w:ind w:left="160"/>
    </w:pPr>
    <w:rPr>
      <w:rFonts w:ascii="Arial" w:hAnsi="Arial" w:eastAsia="Arial" w:cs="Arial"/>
      <w:lang w:val="en-us" w:eastAsia="en-us" w:bidi="en-us"/>
    </w:rPr>
  </w:style>
  <w:style w:styleId="TableParagraph" w:type="paragraph">
    <w:name w:val="Table Paragraph"/>
    <w:basedOn w:val="Normal"/>
    <w:uiPriority w:val="1"/>
    <w:qFormat/>
    <w:pPr>
      <w:spacing w:line="210"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2018-01-29T17:43:28Z</dcterms:created>
  <dcterms:modified xsi:type="dcterms:W3CDTF">2018-01-29T17:43:28Z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2018-01-29T00:00:00Z</vt:filetime>
  </property>
</Properties>
</file>